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E993" w14:textId="12D47F8B" w:rsidR="00B4171B" w:rsidRDefault="00B4171B" w:rsidP="00B4171B">
      <w:pPr>
        <w:pStyle w:val="BodyText"/>
        <w:rPr>
          <w:b/>
          <w:bCs/>
        </w:rPr>
      </w:pPr>
      <w:r w:rsidRPr="0032223C">
        <w:rPr>
          <w:b/>
          <w:bCs/>
        </w:rPr>
        <w:t xml:space="preserve">Blog: </w:t>
      </w:r>
      <w:r w:rsidR="00A37E20">
        <w:rPr>
          <w:b/>
          <w:bCs/>
        </w:rPr>
        <w:t>Learnings from s</w:t>
      </w:r>
      <w:r w:rsidRPr="0032223C">
        <w:rPr>
          <w:b/>
          <w:bCs/>
        </w:rPr>
        <w:t xml:space="preserve">etting up </w:t>
      </w:r>
      <w:r w:rsidR="00A37E20">
        <w:rPr>
          <w:b/>
          <w:bCs/>
        </w:rPr>
        <w:t>large-</w:t>
      </w:r>
      <w:r w:rsidR="0032223C" w:rsidRPr="0032223C">
        <w:rPr>
          <w:b/>
          <w:bCs/>
        </w:rPr>
        <w:t>scale</w:t>
      </w:r>
      <w:r w:rsidR="00A37E20">
        <w:rPr>
          <w:b/>
          <w:bCs/>
        </w:rPr>
        <w:t xml:space="preserve"> adaptive management </w:t>
      </w:r>
      <w:r w:rsidR="00B85332">
        <w:rPr>
          <w:b/>
          <w:bCs/>
        </w:rPr>
        <w:t>programs</w:t>
      </w:r>
    </w:p>
    <w:p w14:paraId="1DCA3EB5" w14:textId="075A5DEC" w:rsidR="00BA487A" w:rsidRPr="00BA487A" w:rsidRDefault="00BA487A" w:rsidP="00B4171B">
      <w:pPr>
        <w:pStyle w:val="BodyText"/>
      </w:pPr>
      <w:r w:rsidRPr="00BA487A">
        <w:t>Authors: Jane Lonsdale, Duncan Green and Mark Pruden</w:t>
      </w:r>
    </w:p>
    <w:p w14:paraId="53B9FB94" w14:textId="748A7DF7" w:rsidR="0032223C" w:rsidRPr="0032223C" w:rsidRDefault="0032223C" w:rsidP="0032223C">
      <w:pPr>
        <w:pStyle w:val="BodyText"/>
        <w:rPr>
          <w:i/>
          <w:iCs/>
        </w:rPr>
      </w:pPr>
      <w:r w:rsidRPr="0032223C">
        <w:rPr>
          <w:i/>
          <w:iCs/>
        </w:rPr>
        <w:t xml:space="preserve">What is adaptive </w:t>
      </w:r>
      <w:proofErr w:type="gramStart"/>
      <w:r w:rsidRPr="0032223C">
        <w:rPr>
          <w:i/>
          <w:iCs/>
        </w:rPr>
        <w:t>management</w:t>
      </w:r>
      <w:proofErr w:type="gramEnd"/>
      <w:r w:rsidRPr="0032223C">
        <w:rPr>
          <w:i/>
          <w:iCs/>
        </w:rPr>
        <w:t xml:space="preserve"> and will it make a difference? </w:t>
      </w:r>
    </w:p>
    <w:p w14:paraId="5A191C97" w14:textId="1EE3790A" w:rsidR="0032223C" w:rsidRPr="0032223C" w:rsidRDefault="0032223C" w:rsidP="0032223C">
      <w:pPr>
        <w:pStyle w:val="BodyText"/>
      </w:pPr>
      <w:r w:rsidRPr="0032223C">
        <w:t>A</w:t>
      </w:r>
      <w:r>
        <w:t>daptive management</w:t>
      </w:r>
      <w:r w:rsidRPr="0032223C">
        <w:t xml:space="preserve"> </w:t>
      </w:r>
      <w:r w:rsidR="00D36110">
        <w:t xml:space="preserve">(AM) </w:t>
      </w:r>
      <w:r w:rsidRPr="0032223C">
        <w:t>can be distinguished from more traditional aid approaches by its ability to detect and respond both to programs’ own ‘learning by doing’ and to windows of opportunity or threat, e.g. a new leader; a crisis that shakes the status quo and makes decision makers suddenly become open to new ideas; or a new social movement or other organization that offers new possibilities of change. The level of analysis and decision-making required to remain relevant and incorporate learning is markedly higher than in traditional aid programs.</w:t>
      </w:r>
    </w:p>
    <w:p w14:paraId="50DDE104" w14:textId="5DF9C21D" w:rsidR="00B4171B" w:rsidRPr="0032223C" w:rsidRDefault="00B4171B" w:rsidP="00B4171B">
      <w:pPr>
        <w:pStyle w:val="BodyText"/>
      </w:pPr>
      <w:r w:rsidRPr="0032223C">
        <w:t xml:space="preserve">Adaptive management’s promise/hypothesis is that adaptive programs will yield better results, because they ‘dance with the system’, enabling aid dollars and relationships to be brought to bear with greater effectiveness in a complex and uncertain world of shifting political players, social norms and social organization. </w:t>
      </w:r>
    </w:p>
    <w:p w14:paraId="2517D465" w14:textId="68160CC5" w:rsidR="00B4171B" w:rsidRPr="0032223C" w:rsidRDefault="00B4171B" w:rsidP="750CDF09">
      <w:pPr>
        <w:pStyle w:val="BodyText"/>
      </w:pPr>
      <w:r>
        <w:t xml:space="preserve">So far, however, many of the best-known examples of the explicit use of AM have been in relatively small programs. DT </w:t>
      </w:r>
      <w:proofErr w:type="spellStart"/>
      <w:r>
        <w:t>Global’s</w:t>
      </w:r>
      <w:proofErr w:type="spellEnd"/>
      <w:r>
        <w:t xml:space="preserve"> </w:t>
      </w:r>
      <w:hyperlink r:id="rId8">
        <w:r w:rsidRPr="750CDF09">
          <w:rPr>
            <w:rStyle w:val="Hyperlink"/>
            <w:color w:val="auto"/>
          </w:rPr>
          <w:t>Tracking Adaptive Management Initiative (TAMI)</w:t>
        </w:r>
      </w:hyperlink>
      <w:r w:rsidR="009731BD">
        <w:t xml:space="preserve"> </w:t>
      </w:r>
      <w:r>
        <w:t xml:space="preserve">aims to fill that gap by working with larger-scale DFAT programs trying to apply AM. Aiming to better understand the distinct challenges or advantages they face, and make recommendations to DFAT, DT Global and the wider development community about how this learning can lead to improved practice. </w:t>
      </w:r>
      <w:r w:rsidR="7AF22715">
        <w:t>The three programs are:</w:t>
      </w:r>
    </w:p>
    <w:p w14:paraId="134B25FC" w14:textId="7FD252AA" w:rsidR="00B4171B" w:rsidRPr="0032223C" w:rsidRDefault="00B4171B" w:rsidP="00E16C2E">
      <w:pPr>
        <w:pStyle w:val="ListBullet"/>
      </w:pPr>
      <w:r w:rsidRPr="0032223C">
        <w:t>Building Community Engagement in Papua New Guinea (</w:t>
      </w:r>
      <w:hyperlink r:id="rId9">
        <w:r w:rsidRPr="00D36110">
          <w:rPr>
            <w:u w:val="single"/>
          </w:rPr>
          <w:t>BCEP</w:t>
        </w:r>
      </w:hyperlink>
      <w:r w:rsidRPr="0032223C">
        <w:t xml:space="preserve">) – a largely civil society focused program in Papua New Guinea. </w:t>
      </w:r>
    </w:p>
    <w:p w14:paraId="44FCF309" w14:textId="3281B252" w:rsidR="00B4171B" w:rsidRPr="0032223C" w:rsidRDefault="00B4171B" w:rsidP="00B4171B">
      <w:pPr>
        <w:pStyle w:val="ListBullet"/>
      </w:pPr>
      <w:r w:rsidRPr="0032223C">
        <w:t>Partnership for Inclusive Prosperity (</w:t>
      </w:r>
      <w:hyperlink r:id="rId10" w:history="1">
        <w:r w:rsidRPr="0032223C">
          <w:rPr>
            <w:rStyle w:val="Hyperlink"/>
            <w:color w:val="auto"/>
          </w:rPr>
          <w:t>PROSIVU</w:t>
        </w:r>
      </w:hyperlink>
      <w:r w:rsidRPr="0032223C">
        <w:t xml:space="preserve">) – an economic governance program in Timor Leste. </w:t>
      </w:r>
    </w:p>
    <w:p w14:paraId="37048CD7" w14:textId="538CE0AB" w:rsidR="00B4171B" w:rsidRPr="0032223C" w:rsidRDefault="00B4171B" w:rsidP="00B4171B">
      <w:pPr>
        <w:pStyle w:val="ListBullet"/>
      </w:pPr>
      <w:hyperlink r:id="rId11" w:history="1">
        <w:r w:rsidRPr="0032223C">
          <w:rPr>
            <w:rStyle w:val="Hyperlink"/>
            <w:color w:val="auto"/>
          </w:rPr>
          <w:t>Tautai</w:t>
        </w:r>
      </w:hyperlink>
      <w:r w:rsidRPr="0032223C">
        <w:t xml:space="preserve"> – an economic governance program in Samoa.</w:t>
      </w:r>
      <w:r w:rsidRPr="0032223C">
        <w:rPr>
          <w:rFonts w:eastAsia="Times New Roman"/>
          <w:noProof/>
        </w:rPr>
        <w:t xml:space="preserve"> </w:t>
      </w:r>
    </w:p>
    <w:p w14:paraId="449BF583" w14:textId="6FDF81C1" w:rsidR="00B4171B" w:rsidRPr="0032223C" w:rsidRDefault="431C2C63" w:rsidP="00B4171B">
      <w:pPr>
        <w:pStyle w:val="BodyText"/>
      </w:pPr>
      <w:r>
        <w:t xml:space="preserve">This blog summarises key findings from </w:t>
      </w:r>
      <w:r w:rsidR="008D1000">
        <w:t>Phase</w:t>
      </w:r>
      <w:r>
        <w:t xml:space="preserve"> 1 of </w:t>
      </w:r>
      <w:r w:rsidR="3DDD005C">
        <w:t>TAMI</w:t>
      </w:r>
      <w:r w:rsidR="62C9D5C1">
        <w:t xml:space="preserve">, where we compared the </w:t>
      </w:r>
      <w:r w:rsidR="6229082C">
        <w:t xml:space="preserve">enabling/constraining conditions for adaptive management across the three programs at inception, and </w:t>
      </w:r>
      <w:r w:rsidR="4991F1C8">
        <w:t xml:space="preserve">what was learnt from applying an ‘intentional approach’ to AM from program commencement. </w:t>
      </w:r>
      <w:r w:rsidR="00B4171B" w:rsidRPr="0032223C">
        <w:t xml:space="preserve">All three programs baselined their adaptive conditions, using </w:t>
      </w:r>
      <w:hyperlink r:id="rId12">
        <w:r w:rsidR="00B4171B" w:rsidRPr="750CDF09">
          <w:rPr>
            <w:rStyle w:val="Hyperlink"/>
            <w:color w:val="auto"/>
          </w:rPr>
          <w:t xml:space="preserve">DT </w:t>
        </w:r>
        <w:proofErr w:type="spellStart"/>
        <w:r w:rsidR="00B4171B" w:rsidRPr="750CDF09">
          <w:rPr>
            <w:rStyle w:val="Hyperlink"/>
            <w:color w:val="auto"/>
          </w:rPr>
          <w:t>Global’s</w:t>
        </w:r>
        <w:proofErr w:type="spellEnd"/>
        <w:r w:rsidR="00B4171B" w:rsidRPr="750CDF09">
          <w:rPr>
            <w:rStyle w:val="Hyperlink"/>
            <w:color w:val="auto"/>
          </w:rPr>
          <w:t xml:space="preserve"> AM framework</w:t>
        </w:r>
      </w:hyperlink>
      <w:r w:rsidR="00B4171B" w:rsidRPr="0032223C">
        <w:t xml:space="preserve">, </w:t>
      </w:r>
      <w:r w:rsidR="00D04BC0" w:rsidRPr="0032223C">
        <w:t>then</w:t>
      </w:r>
      <w:r w:rsidR="00B4171B" w:rsidRPr="0032223C">
        <w:t xml:space="preserve"> agreed a level of ambition </w:t>
      </w:r>
      <w:r w:rsidR="00D04BC0" w:rsidRPr="0032223C">
        <w:t>-</w:t>
      </w:r>
      <w:r w:rsidR="00B4171B" w:rsidRPr="0032223C">
        <w:t xml:space="preserve"> how adaptive should </w:t>
      </w:r>
      <w:r w:rsidR="00D04BC0" w:rsidRPr="0032223C">
        <w:t xml:space="preserve">they </w:t>
      </w:r>
      <w:r w:rsidR="00B4171B" w:rsidRPr="0032223C">
        <w:t xml:space="preserve">and could </w:t>
      </w:r>
      <w:r w:rsidR="00D04BC0" w:rsidRPr="0032223C">
        <w:t xml:space="preserve">they </w:t>
      </w:r>
      <w:r w:rsidR="00B4171B" w:rsidRPr="0032223C">
        <w:t xml:space="preserve">be, and a strategy for achieving this adaptive ambition. This </w:t>
      </w:r>
      <w:r w:rsidR="00D04BC0" w:rsidRPr="0032223C">
        <w:t xml:space="preserve">common approach </w:t>
      </w:r>
      <w:r w:rsidR="00B4171B" w:rsidRPr="0032223C">
        <w:t xml:space="preserve">allows some level of </w:t>
      </w:r>
      <w:r w:rsidR="00D04BC0" w:rsidRPr="0032223C">
        <w:t>analysis across the programs</w:t>
      </w:r>
      <w:r w:rsidR="00B4171B" w:rsidRPr="0032223C">
        <w:t>, despite differences in political contexts, program histories and budgets.</w:t>
      </w:r>
      <w:r w:rsidR="0032223C" w:rsidRPr="0032223C">
        <w:t xml:space="preserve"> </w:t>
      </w:r>
    </w:p>
    <w:p w14:paraId="09E6E014" w14:textId="77777777" w:rsidR="00B4171B" w:rsidRPr="0032223C" w:rsidRDefault="00B4171B" w:rsidP="00B4171B">
      <w:pPr>
        <w:pStyle w:val="BodyText"/>
        <w:rPr>
          <w:i/>
          <w:iCs/>
        </w:rPr>
      </w:pPr>
      <w:r w:rsidRPr="0032223C">
        <w:rPr>
          <w:i/>
          <w:iCs/>
        </w:rPr>
        <w:t xml:space="preserve">What did the baselines tell us? </w:t>
      </w:r>
    </w:p>
    <w:p w14:paraId="07CB3824" w14:textId="280E8274" w:rsidR="00B4171B" w:rsidRPr="0032223C" w:rsidRDefault="14E558EE" w:rsidP="750CDF09">
      <w:pPr>
        <w:pStyle w:val="BodyText"/>
      </w:pPr>
      <w:r>
        <w:t xml:space="preserve">All three programs faced mixed </w:t>
      </w:r>
      <w:r w:rsidR="00B4171B" w:rsidRPr="0032223C">
        <w:t xml:space="preserve">initial conditions </w:t>
      </w:r>
      <w:r w:rsidR="67D3E75E">
        <w:t>for adaptive management</w:t>
      </w:r>
      <w:r w:rsidR="00B4171B" w:rsidRPr="0032223C">
        <w:t xml:space="preserve">, </w:t>
      </w:r>
      <w:r w:rsidR="3E7BD2F5">
        <w:t xml:space="preserve">with </w:t>
      </w:r>
      <w:r w:rsidR="00B4171B" w:rsidRPr="0032223C">
        <w:t xml:space="preserve">several significant factors at times </w:t>
      </w:r>
      <w:r w:rsidR="00B4171B">
        <w:t>frustrat</w:t>
      </w:r>
      <w:r w:rsidR="5A84FDE9">
        <w:t>ing</w:t>
      </w:r>
      <w:r w:rsidR="00B4171B" w:rsidRPr="0032223C">
        <w:t xml:space="preserve"> efforts to be adaptive. </w:t>
      </w:r>
      <w:r w:rsidR="53CFA874">
        <w:t>In summary:</w:t>
      </w:r>
    </w:p>
    <w:p w14:paraId="142426D7" w14:textId="77777777" w:rsidR="00E3181C" w:rsidRPr="00E3181C" w:rsidRDefault="00E3181C" w:rsidP="00E3181C">
      <w:pPr>
        <w:pStyle w:val="ListParagraph"/>
        <w:numPr>
          <w:ilvl w:val="0"/>
          <w:numId w:val="3"/>
        </w:numPr>
        <w:rPr>
          <w:rFonts w:asciiTheme="minorHAnsi" w:hAnsiTheme="minorHAnsi"/>
          <w:sz w:val="20"/>
        </w:rPr>
      </w:pPr>
      <w:r w:rsidRPr="00E3181C">
        <w:rPr>
          <w:rFonts w:asciiTheme="minorHAnsi" w:hAnsiTheme="minorHAnsi"/>
          <w:sz w:val="20"/>
        </w:rPr>
        <w:t xml:space="preserve">BCEP had the advantage of a good design: existing components and partners across a wide range of actors that should collectively be able to influence change. However, a heavily pre-allocated budget, greatly limited the flexibility needed to respond to emerging opportunities. </w:t>
      </w:r>
    </w:p>
    <w:p w14:paraId="74FFD393" w14:textId="5456A121" w:rsidR="00021907" w:rsidRDefault="00B4171B" w:rsidP="00021907">
      <w:pPr>
        <w:pStyle w:val="BodyText"/>
        <w:numPr>
          <w:ilvl w:val="0"/>
          <w:numId w:val="3"/>
        </w:numPr>
      </w:pPr>
      <w:r w:rsidRPr="0032223C">
        <w:t xml:space="preserve">PROSIVU had the advantage of some good existing relationships, staff and activities, but faced </w:t>
      </w:r>
      <w:r w:rsidR="57059708">
        <w:t xml:space="preserve">the challenge of </w:t>
      </w:r>
      <w:r>
        <w:t>transition</w:t>
      </w:r>
      <w:r w:rsidR="55DAEFB2">
        <w:t>ing</w:t>
      </w:r>
      <w:r w:rsidRPr="0032223C">
        <w:t xml:space="preserve"> from being a technical assistance </w:t>
      </w:r>
      <w:r w:rsidR="1453AB15">
        <w:t xml:space="preserve">program </w:t>
      </w:r>
      <w:r w:rsidRPr="0032223C">
        <w:t xml:space="preserve">to a </w:t>
      </w:r>
      <w:r w:rsidR="036CFB47">
        <w:t xml:space="preserve">more </w:t>
      </w:r>
      <w:r w:rsidRPr="0032223C">
        <w:t xml:space="preserve">politically informed program, </w:t>
      </w:r>
      <w:r w:rsidR="4EFAA7C2">
        <w:t xml:space="preserve">coupled with </w:t>
      </w:r>
      <w:r w:rsidRPr="0032223C">
        <w:t xml:space="preserve">minimal budget flexibility. </w:t>
      </w:r>
    </w:p>
    <w:p w14:paraId="1085CDD4" w14:textId="2CE1FEFC" w:rsidR="1F9A7EF4" w:rsidRDefault="00B4171B" w:rsidP="00021907">
      <w:pPr>
        <w:pStyle w:val="BodyText"/>
        <w:numPr>
          <w:ilvl w:val="0"/>
          <w:numId w:val="3"/>
        </w:numPr>
      </w:pPr>
      <w:r w:rsidRPr="0032223C">
        <w:t xml:space="preserve">Tautai had the advantage of high flexibility but faced challenges in creating relationships with a new government and therefore identifying entry points with real transformative potential. </w:t>
      </w:r>
      <w:r w:rsidR="1F9A7EF4">
        <w:t>Some of the</w:t>
      </w:r>
      <w:r w:rsidR="5433AAE0">
        <w:t xml:space="preserve"> above</w:t>
      </w:r>
      <w:r w:rsidR="1F9A7EF4">
        <w:t xml:space="preserve"> factors </w:t>
      </w:r>
      <w:r w:rsidR="6E3C6235">
        <w:t>we</w:t>
      </w:r>
      <w:r w:rsidR="1F9A7EF4">
        <w:t xml:space="preserve">re within DFAT control e.g. budget size and flexibility, while some </w:t>
      </w:r>
      <w:r w:rsidR="140C612C">
        <w:t>we</w:t>
      </w:r>
      <w:r w:rsidR="1F9A7EF4">
        <w:t xml:space="preserve">re within DT Global control, e.g. getting the right staffing and MEL systems in place. Context-related factors </w:t>
      </w:r>
      <w:r w:rsidR="23F85C80">
        <w:t>we</w:t>
      </w:r>
      <w:r w:rsidR="1F9A7EF4">
        <w:t>re more often outside the control of the program</w:t>
      </w:r>
      <w:r w:rsidR="73B8BD86">
        <w:t>.</w:t>
      </w:r>
    </w:p>
    <w:p w14:paraId="2EFEB784" w14:textId="57D4F66C" w:rsidR="24146C75" w:rsidRDefault="24146C75" w:rsidP="750CDF09">
      <w:pPr>
        <w:pStyle w:val="BodyText"/>
      </w:pPr>
      <w:r>
        <w:lastRenderedPageBreak/>
        <w:t xml:space="preserve">Yet positively, all three </w:t>
      </w:r>
      <w:r w:rsidR="653BB724">
        <w:t xml:space="preserve">programs had </w:t>
      </w:r>
      <w:r>
        <w:t>teams were willing to question assumptions, recognising that solutions to their chosen issues were not known at the start. This lack of rigidity is far from the norm in development.</w:t>
      </w:r>
    </w:p>
    <w:p w14:paraId="48A84333" w14:textId="186202C5" w:rsidR="00B4171B" w:rsidRPr="0032223C" w:rsidRDefault="0032223C" w:rsidP="0032223C">
      <w:pPr>
        <w:pStyle w:val="BodyText"/>
      </w:pPr>
      <w:r w:rsidRPr="750CDF09">
        <w:rPr>
          <w:rStyle w:val="Strong"/>
          <w:b w:val="0"/>
          <w:bCs w:val="0"/>
          <w:i/>
          <w:iCs/>
          <w:color w:val="auto"/>
        </w:rPr>
        <w:t>O</w:t>
      </w:r>
      <w:r w:rsidR="00D04BC0" w:rsidRPr="750CDF09">
        <w:rPr>
          <w:rStyle w:val="Strong"/>
          <w:b w:val="0"/>
          <w:bCs w:val="0"/>
          <w:i/>
          <w:iCs/>
          <w:color w:val="auto"/>
        </w:rPr>
        <w:t xml:space="preserve">ur insights on </w:t>
      </w:r>
      <w:r w:rsidR="6A0B62A3" w:rsidRPr="750CDF09">
        <w:rPr>
          <w:rStyle w:val="Strong"/>
          <w:b w:val="0"/>
          <w:bCs w:val="0"/>
          <w:i/>
          <w:iCs/>
          <w:color w:val="auto"/>
        </w:rPr>
        <w:t xml:space="preserve">the enabling/constraining inception phase conditions for </w:t>
      </w:r>
      <w:r w:rsidR="00D04BC0" w:rsidRPr="750CDF09">
        <w:rPr>
          <w:rStyle w:val="Strong"/>
          <w:b w:val="0"/>
          <w:bCs w:val="0"/>
          <w:i/>
          <w:iCs/>
          <w:color w:val="auto"/>
        </w:rPr>
        <w:t>AM at scale</w:t>
      </w:r>
      <w:r w:rsidRPr="750CDF09">
        <w:rPr>
          <w:rStyle w:val="Strong"/>
          <w:b w:val="0"/>
          <w:bCs w:val="0"/>
          <w:i/>
          <w:iCs/>
          <w:color w:val="auto"/>
        </w:rPr>
        <w:t>:</w:t>
      </w:r>
    </w:p>
    <w:p w14:paraId="7A26DFDA" w14:textId="1F255CE4" w:rsidR="00B4171B" w:rsidRPr="0032223C" w:rsidRDefault="00B4171B" w:rsidP="00B4171B">
      <w:pPr>
        <w:pStyle w:val="BodyText"/>
      </w:pPr>
      <w:r w:rsidRPr="0032223C">
        <w:rPr>
          <w:b/>
          <w:bCs/>
          <w:i/>
          <w:iCs/>
        </w:rPr>
        <w:t>Adaptive spectrum and nuance</w:t>
      </w:r>
      <w:r w:rsidRPr="0032223C">
        <w:rPr>
          <w:i/>
          <w:iCs/>
        </w:rPr>
        <w:t>:</w:t>
      </w:r>
      <w:r w:rsidRPr="0032223C">
        <w:t xml:space="preserve"> adaptive or non-adaptive doesn’t need to be a dichotomy, at least for large</w:t>
      </w:r>
      <w:r w:rsidR="00BA487A">
        <w:t>-</w:t>
      </w:r>
      <w:r w:rsidRPr="0032223C">
        <w:t xml:space="preserve">scale programming. It can be seen as a spectrum and one that can be used in a nuanced way </w:t>
      </w:r>
      <w:r w:rsidR="2FDD1B3B">
        <w:t xml:space="preserve">that </w:t>
      </w:r>
      <w:r w:rsidR="73C4C6C6">
        <w:t xml:space="preserve">encouraged </w:t>
      </w:r>
      <w:r w:rsidR="2FDD1B3B">
        <w:t xml:space="preserve">different levels of </w:t>
      </w:r>
      <w:r w:rsidR="5BDE34F3">
        <w:t xml:space="preserve">and approaches to </w:t>
      </w:r>
      <w:r w:rsidR="2FDD1B3B">
        <w:t xml:space="preserve">adaptiveness </w:t>
      </w:r>
      <w:r w:rsidR="5635BC12">
        <w:t xml:space="preserve">within </w:t>
      </w:r>
      <w:r w:rsidRPr="0032223C">
        <w:t xml:space="preserve">one large scale program. </w:t>
      </w:r>
    </w:p>
    <w:p w14:paraId="4066B6B7" w14:textId="118C717F" w:rsidR="00B4171B" w:rsidRPr="0032223C" w:rsidRDefault="00B4171B" w:rsidP="00B4171B">
      <w:pPr>
        <w:pStyle w:val="BodyText"/>
      </w:pPr>
      <w:r w:rsidRPr="0032223C">
        <w:rPr>
          <w:b/>
          <w:bCs/>
          <w:i/>
          <w:iCs/>
        </w:rPr>
        <w:t>Requires high degree of thinking:</w:t>
      </w:r>
      <w:r w:rsidRPr="0032223C">
        <w:t xml:space="preserve"> </w:t>
      </w:r>
      <w:r w:rsidR="57BBCD18">
        <w:t xml:space="preserve">to continuously understand context, question approaches and solutions, and make decisions </w:t>
      </w:r>
      <w:r w:rsidRPr="0032223C">
        <w:t xml:space="preserve">across program strategy, delivery, MEL, operations and relationships with stakeholders. </w:t>
      </w:r>
    </w:p>
    <w:p w14:paraId="3F7C6286" w14:textId="79502BD5" w:rsidR="00B4171B" w:rsidRPr="0032223C" w:rsidRDefault="00B4171B" w:rsidP="00B4171B">
      <w:pPr>
        <w:pStyle w:val="BodyText"/>
      </w:pPr>
      <w:r w:rsidRPr="0032223C">
        <w:rPr>
          <w:b/>
          <w:bCs/>
          <w:i/>
          <w:iCs/>
        </w:rPr>
        <w:t>Resourcing intensity</w:t>
      </w:r>
      <w:r w:rsidRPr="0032223C">
        <w:t xml:space="preserve">: Setting up for AM at large scale highlighted its resource intensiveness and this should be factored into design and procurement. </w:t>
      </w:r>
    </w:p>
    <w:p w14:paraId="21DC7291" w14:textId="65AAA432" w:rsidR="00B4171B" w:rsidRPr="0032223C" w:rsidRDefault="00B4171B" w:rsidP="00B4171B">
      <w:pPr>
        <w:pStyle w:val="CommentText"/>
        <w:rPr>
          <w:rFonts w:asciiTheme="minorHAnsi" w:hAnsiTheme="minorHAnsi" w:cstheme="minorHAnsi"/>
          <w:lang w:val="en-US"/>
        </w:rPr>
      </w:pPr>
      <w:r w:rsidRPr="0032223C">
        <w:rPr>
          <w:rFonts w:asciiTheme="minorHAnsi" w:hAnsiTheme="minorHAnsi" w:cstheme="minorHAnsi"/>
          <w:b/>
          <w:bCs/>
          <w:i/>
          <w:iCs/>
          <w:lang w:val="en-US"/>
        </w:rPr>
        <w:t>Locally led – AM connection</w:t>
      </w:r>
      <w:r w:rsidRPr="0032223C">
        <w:rPr>
          <w:rFonts w:asciiTheme="minorHAnsi" w:hAnsiTheme="minorHAnsi" w:cstheme="minorHAnsi"/>
          <w:lang w:val="en-US"/>
        </w:rPr>
        <w:t xml:space="preserve">: The process of developing adaptive baselines and strategies further underlined a strong interconnection between adaptive management and locally led development. National staff are best placed on understanding the politics and realistic implementation expectations. </w:t>
      </w:r>
    </w:p>
    <w:p w14:paraId="2123EDE2" w14:textId="7360C6B6" w:rsidR="00B4171B" w:rsidRPr="0032223C" w:rsidRDefault="00B4171B" w:rsidP="00B4171B">
      <w:pPr>
        <w:pStyle w:val="CommentText"/>
        <w:rPr>
          <w:rFonts w:asciiTheme="minorHAnsi" w:hAnsiTheme="minorHAnsi" w:cstheme="minorBidi"/>
          <w:lang w:val="en-US"/>
        </w:rPr>
      </w:pPr>
      <w:r w:rsidRPr="750CDF09">
        <w:rPr>
          <w:rFonts w:asciiTheme="minorHAnsi" w:hAnsiTheme="minorHAnsi" w:cstheme="minorBidi"/>
          <w:b/>
          <w:bCs/>
          <w:i/>
          <w:iCs/>
        </w:rPr>
        <w:t>Role of DFAT in responding to context changes:</w:t>
      </w:r>
      <w:r w:rsidRPr="750CDF09">
        <w:rPr>
          <w:rFonts w:asciiTheme="minorHAnsi" w:hAnsiTheme="minorHAnsi" w:cstheme="minorBidi"/>
        </w:rPr>
        <w:t xml:space="preserve"> The programs require sufficient flexibility within contract and program management structures</w:t>
      </w:r>
      <w:r w:rsidR="34523F79" w:rsidRPr="750CDF09">
        <w:rPr>
          <w:rFonts w:asciiTheme="minorHAnsi" w:hAnsiTheme="minorHAnsi" w:cstheme="minorBidi"/>
        </w:rPr>
        <w:t xml:space="preserve">, as well as </w:t>
      </w:r>
      <w:r w:rsidRPr="750CDF09">
        <w:rPr>
          <w:rFonts w:asciiTheme="minorHAnsi" w:hAnsiTheme="minorHAnsi" w:cstheme="minorBidi"/>
        </w:rPr>
        <w:t xml:space="preserve">space and trust to manage the programs; managing the programs is what DFAT are contracting out. However, the programs will likely need to earn this trust. </w:t>
      </w:r>
    </w:p>
    <w:p w14:paraId="7A69BC55" w14:textId="62B41D2A" w:rsidR="00B4171B" w:rsidRPr="0032223C" w:rsidRDefault="00B4171B" w:rsidP="00B4171B">
      <w:pPr>
        <w:pStyle w:val="CommentText"/>
        <w:rPr>
          <w:rFonts w:asciiTheme="minorHAnsi" w:hAnsiTheme="minorHAnsi" w:cstheme="minorBidi"/>
        </w:rPr>
      </w:pPr>
      <w:r w:rsidRPr="750CDF09">
        <w:rPr>
          <w:rFonts w:asciiTheme="minorHAnsi" w:hAnsiTheme="minorHAnsi" w:cstheme="minorBidi"/>
          <w:b/>
          <w:bCs/>
          <w:i/>
          <w:iCs/>
        </w:rPr>
        <w:t>Role of DFAT in political economy analysis:</w:t>
      </w:r>
      <w:r w:rsidRPr="750CDF09">
        <w:rPr>
          <w:rFonts w:asciiTheme="minorHAnsi" w:hAnsiTheme="minorHAnsi" w:cstheme="minorBidi"/>
        </w:rPr>
        <w:t xml:space="preserve"> DFAT can play a useful role bring</w:t>
      </w:r>
      <w:r w:rsidR="74FEBF43" w:rsidRPr="750CDF09">
        <w:rPr>
          <w:rFonts w:asciiTheme="minorHAnsi" w:hAnsiTheme="minorHAnsi" w:cstheme="minorBidi"/>
        </w:rPr>
        <w:t>ing</w:t>
      </w:r>
      <w:r w:rsidRPr="750CDF09">
        <w:rPr>
          <w:rFonts w:asciiTheme="minorHAnsi" w:hAnsiTheme="minorHAnsi" w:cstheme="minorBidi"/>
        </w:rPr>
        <w:t xml:space="preserve"> broader political economy insights </w:t>
      </w:r>
      <w:r w:rsidR="7323FF6A" w:rsidRPr="750CDF09">
        <w:rPr>
          <w:rFonts w:asciiTheme="minorHAnsi" w:hAnsiTheme="minorHAnsi" w:cstheme="minorBidi"/>
        </w:rPr>
        <w:t>to inform adaptive programming,</w:t>
      </w:r>
      <w:r w:rsidRPr="750CDF09">
        <w:rPr>
          <w:rFonts w:asciiTheme="minorHAnsi" w:hAnsiTheme="minorHAnsi" w:cstheme="minorBidi"/>
        </w:rPr>
        <w:t xml:space="preserve"> while drawing on program analysis to inform its own diplomatic responsibilities. </w:t>
      </w:r>
    </w:p>
    <w:p w14:paraId="7340FFF8" w14:textId="2034AF08" w:rsidR="00B4171B" w:rsidRPr="0032223C" w:rsidRDefault="00B4171B" w:rsidP="00B4171B">
      <w:pPr>
        <w:pStyle w:val="ListBullet"/>
        <w:numPr>
          <w:ilvl w:val="0"/>
          <w:numId w:val="0"/>
        </w:numPr>
        <w:spacing w:after="120"/>
      </w:pPr>
      <w:r w:rsidRPr="0032223C">
        <w:rPr>
          <w:b/>
          <w:bCs/>
          <w:i/>
          <w:iCs/>
        </w:rPr>
        <w:t>Value for money for AM:</w:t>
      </w:r>
      <w:r w:rsidRPr="0032223C">
        <w:rPr>
          <w:i/>
          <w:iCs/>
        </w:rPr>
        <w:t xml:space="preserve"> </w:t>
      </w:r>
      <w:r w:rsidR="65EC1457">
        <w:t xml:space="preserve">Maintaining a focus on </w:t>
      </w:r>
      <w:proofErr w:type="spellStart"/>
      <w:r w:rsidR="65EC1457">
        <w:t>VfM</w:t>
      </w:r>
      <w:proofErr w:type="spellEnd"/>
      <w:r w:rsidR="65EC1457">
        <w:t>, explaining</w:t>
      </w:r>
      <w:r w:rsidR="533EC774">
        <w:t xml:space="preserve"> how AM can support </w:t>
      </w:r>
      <w:r w:rsidRPr="0032223C">
        <w:t>effectiveness and efficiency</w:t>
      </w:r>
      <w:r w:rsidR="3A786CE9">
        <w:t xml:space="preserve">, </w:t>
      </w:r>
      <w:r w:rsidRPr="0032223C">
        <w:t xml:space="preserve">can help a program </w:t>
      </w:r>
      <w:r w:rsidR="7B957278">
        <w:t xml:space="preserve">justify </w:t>
      </w:r>
      <w:r w:rsidRPr="0032223C">
        <w:t xml:space="preserve">its approach. </w:t>
      </w:r>
    </w:p>
    <w:p w14:paraId="5D26506A" w14:textId="7F851E8E" w:rsidR="00B4171B" w:rsidRPr="0032223C" w:rsidRDefault="00B4171B" w:rsidP="00B4171B">
      <w:pPr>
        <w:pStyle w:val="ListBullet"/>
        <w:numPr>
          <w:ilvl w:val="0"/>
          <w:numId w:val="0"/>
        </w:numPr>
        <w:spacing w:before="120" w:after="0"/>
      </w:pPr>
      <w:r w:rsidRPr="0032223C">
        <w:rPr>
          <w:b/>
          <w:bCs/>
          <w:i/>
          <w:iCs/>
        </w:rPr>
        <w:t>Intentionality advantages:</w:t>
      </w:r>
      <w:r w:rsidRPr="0032223C">
        <w:t xml:space="preserve"> Some initial wins emerged even during the inception process. These included: better dialogue with DFAT, leading to enhanced understanding of the inherent uncertainties involved in programming in complex contexts, and flexibility on issues such as setting up ‘responsive funds’ to seize windows of opportunity or support new development actors.</w:t>
      </w:r>
    </w:p>
    <w:p w14:paraId="41A9BABB" w14:textId="276D68EF" w:rsidR="0032223C" w:rsidRPr="007D3581" w:rsidRDefault="0032223C" w:rsidP="00B4171B">
      <w:pPr>
        <w:pStyle w:val="BodyText"/>
        <w:tabs>
          <w:tab w:val="left" w:pos="2608"/>
        </w:tabs>
        <w:rPr>
          <w:rStyle w:val="Strong"/>
          <w:b w:val="0"/>
          <w:bCs w:val="0"/>
          <w:i/>
          <w:iCs/>
          <w:color w:val="auto"/>
        </w:rPr>
      </w:pPr>
      <w:r w:rsidRPr="007D3581">
        <w:rPr>
          <w:rStyle w:val="Strong"/>
          <w:b w:val="0"/>
          <w:bCs w:val="0"/>
          <w:i/>
          <w:iCs/>
          <w:color w:val="auto"/>
        </w:rPr>
        <w:t>So w</w:t>
      </w:r>
      <w:r w:rsidR="00D04BC0" w:rsidRPr="007D3581">
        <w:rPr>
          <w:rStyle w:val="Strong"/>
          <w:b w:val="0"/>
          <w:bCs w:val="0"/>
          <w:i/>
          <w:iCs/>
          <w:color w:val="auto"/>
        </w:rPr>
        <w:t xml:space="preserve">hat should we do differently </w:t>
      </w:r>
      <w:r w:rsidR="00F5623F" w:rsidRPr="007D3581">
        <w:rPr>
          <w:rStyle w:val="Strong"/>
          <w:b w:val="0"/>
          <w:bCs w:val="0"/>
          <w:i/>
          <w:iCs/>
          <w:color w:val="auto"/>
        </w:rPr>
        <w:t>going into large scale adaptive programs?</w:t>
      </w:r>
    </w:p>
    <w:tbl>
      <w:tblPr>
        <w:tblStyle w:val="TableGrid"/>
        <w:tblW w:w="0" w:type="auto"/>
        <w:tblLook w:val="04A0" w:firstRow="1" w:lastRow="0" w:firstColumn="1" w:lastColumn="0" w:noHBand="0" w:noVBand="1"/>
      </w:tblPr>
      <w:tblGrid>
        <w:gridCol w:w="4675"/>
        <w:gridCol w:w="4675"/>
      </w:tblGrid>
      <w:tr w:rsidR="0032223C" w:rsidRPr="0032223C" w14:paraId="343F72CF" w14:textId="77777777" w:rsidTr="56A75616">
        <w:trPr>
          <w:trHeight w:val="300"/>
        </w:trPr>
        <w:tc>
          <w:tcPr>
            <w:tcW w:w="4675" w:type="dxa"/>
          </w:tcPr>
          <w:p w14:paraId="2C6F3604" w14:textId="547450A0" w:rsidR="0032223C" w:rsidRPr="0032223C" w:rsidRDefault="0032223C" w:rsidP="00B4171B">
            <w:pPr>
              <w:pStyle w:val="BodyText"/>
              <w:tabs>
                <w:tab w:val="left" w:pos="2608"/>
              </w:tabs>
              <w:rPr>
                <w:rStyle w:val="Strong"/>
                <w:color w:val="auto"/>
              </w:rPr>
            </w:pPr>
            <w:r w:rsidRPr="0032223C">
              <w:rPr>
                <w:rStyle w:val="Strong"/>
                <w:color w:val="auto"/>
              </w:rPr>
              <w:t>For clients/ donors</w:t>
            </w:r>
          </w:p>
        </w:tc>
        <w:tc>
          <w:tcPr>
            <w:tcW w:w="4675" w:type="dxa"/>
          </w:tcPr>
          <w:p w14:paraId="41780408" w14:textId="64FBB1D4" w:rsidR="0032223C" w:rsidRPr="0032223C" w:rsidRDefault="0032223C" w:rsidP="00B4171B">
            <w:pPr>
              <w:pStyle w:val="BodyText"/>
              <w:tabs>
                <w:tab w:val="left" w:pos="2608"/>
              </w:tabs>
              <w:rPr>
                <w:rStyle w:val="Strong"/>
                <w:color w:val="auto"/>
              </w:rPr>
            </w:pPr>
            <w:r w:rsidRPr="0032223C">
              <w:rPr>
                <w:rStyle w:val="Strong"/>
                <w:color w:val="auto"/>
              </w:rPr>
              <w:t>For implementers</w:t>
            </w:r>
          </w:p>
        </w:tc>
      </w:tr>
      <w:tr w:rsidR="0032223C" w:rsidRPr="0032223C" w14:paraId="23FAB19F" w14:textId="77777777" w:rsidTr="56A75616">
        <w:trPr>
          <w:trHeight w:val="300"/>
        </w:trPr>
        <w:tc>
          <w:tcPr>
            <w:tcW w:w="4675" w:type="dxa"/>
          </w:tcPr>
          <w:p w14:paraId="0124491E" w14:textId="26742204" w:rsidR="0032223C" w:rsidRPr="0032223C" w:rsidRDefault="0032223C" w:rsidP="0032223C">
            <w:pPr>
              <w:pStyle w:val="BodyText"/>
              <w:tabs>
                <w:tab w:val="left" w:pos="2608"/>
              </w:tabs>
              <w:rPr>
                <w:rStyle w:val="Strong"/>
                <w:b w:val="0"/>
                <w:bCs w:val="0"/>
                <w:color w:val="auto"/>
              </w:rPr>
            </w:pPr>
            <w:r>
              <w:rPr>
                <w:rStyle w:val="Strong"/>
                <w:b w:val="0"/>
                <w:bCs w:val="0"/>
                <w:color w:val="auto"/>
              </w:rPr>
              <w:t>From design onwards c</w:t>
            </w:r>
            <w:r w:rsidRPr="0032223C">
              <w:rPr>
                <w:rStyle w:val="Strong"/>
                <w:b w:val="0"/>
                <w:bCs w:val="0"/>
                <w:color w:val="auto"/>
              </w:rPr>
              <w:t xml:space="preserve">onsider </w:t>
            </w:r>
            <w:r>
              <w:rPr>
                <w:rStyle w:val="Strong"/>
                <w:b w:val="0"/>
                <w:bCs w:val="0"/>
                <w:color w:val="auto"/>
              </w:rPr>
              <w:t xml:space="preserve">AM </w:t>
            </w:r>
            <w:r w:rsidRPr="0032223C">
              <w:rPr>
                <w:rStyle w:val="Strong"/>
                <w:b w:val="0"/>
                <w:bCs w:val="0"/>
                <w:color w:val="auto"/>
              </w:rPr>
              <w:t>as a spectrum that can be applied to differing degrees depending on the need, and applied with nuance within the same program.</w:t>
            </w:r>
          </w:p>
        </w:tc>
        <w:tc>
          <w:tcPr>
            <w:tcW w:w="4675" w:type="dxa"/>
          </w:tcPr>
          <w:p w14:paraId="6815B62C" w14:textId="60E492C6" w:rsidR="0032223C" w:rsidRPr="0032223C" w:rsidRDefault="0032223C" w:rsidP="0032223C">
            <w:pPr>
              <w:pStyle w:val="BodyText"/>
              <w:tabs>
                <w:tab w:val="left" w:pos="2608"/>
              </w:tabs>
              <w:rPr>
                <w:rStyle w:val="Strong"/>
                <w:b w:val="0"/>
                <w:bCs w:val="0"/>
                <w:color w:val="auto"/>
              </w:rPr>
            </w:pPr>
            <w:r w:rsidRPr="0032223C">
              <w:rPr>
                <w:rStyle w:val="Strong"/>
                <w:b w:val="0"/>
                <w:bCs w:val="0"/>
                <w:color w:val="auto"/>
              </w:rPr>
              <w:t xml:space="preserve">Ensure leadership teams include some staff that already understand adaptive management, ideally national staff and invest in building leadership in capacity in AM where required. </w:t>
            </w:r>
          </w:p>
        </w:tc>
      </w:tr>
      <w:tr w:rsidR="0032223C" w:rsidRPr="0032223C" w14:paraId="70DE7770" w14:textId="77777777" w:rsidTr="56A75616">
        <w:trPr>
          <w:trHeight w:val="300"/>
        </w:trPr>
        <w:tc>
          <w:tcPr>
            <w:tcW w:w="4675" w:type="dxa"/>
          </w:tcPr>
          <w:p w14:paraId="637CD476" w14:textId="260FA9C2" w:rsidR="0032223C" w:rsidRPr="0032223C" w:rsidRDefault="0032223C" w:rsidP="00B4171B">
            <w:pPr>
              <w:pStyle w:val="BodyText"/>
              <w:tabs>
                <w:tab w:val="left" w:pos="2608"/>
              </w:tabs>
              <w:rPr>
                <w:rStyle w:val="Strong"/>
                <w:b w:val="0"/>
                <w:bCs w:val="0"/>
                <w:color w:val="auto"/>
              </w:rPr>
            </w:pPr>
            <w:r w:rsidRPr="0032223C">
              <w:rPr>
                <w:rStyle w:val="Strong"/>
                <w:b w:val="0"/>
                <w:bCs w:val="0"/>
                <w:color w:val="auto"/>
              </w:rPr>
              <w:t xml:space="preserve">Include a decent percentage of unallocated budget (through a ringfenced flexible funding mechanism or similar). </w:t>
            </w:r>
          </w:p>
        </w:tc>
        <w:tc>
          <w:tcPr>
            <w:tcW w:w="4675" w:type="dxa"/>
          </w:tcPr>
          <w:p w14:paraId="46EF9972" w14:textId="0FD9B057" w:rsidR="0032223C" w:rsidRPr="0032223C" w:rsidRDefault="0032223C" w:rsidP="00B4171B">
            <w:pPr>
              <w:pStyle w:val="BodyText"/>
              <w:tabs>
                <w:tab w:val="left" w:pos="2608"/>
              </w:tabs>
              <w:rPr>
                <w:rStyle w:val="Strong"/>
                <w:b w:val="0"/>
                <w:bCs w:val="0"/>
                <w:color w:val="auto"/>
              </w:rPr>
            </w:pPr>
            <w:r w:rsidRPr="0032223C">
              <w:rPr>
                <w:rStyle w:val="Strong"/>
                <w:b w:val="0"/>
                <w:bCs w:val="0"/>
                <w:color w:val="auto"/>
              </w:rPr>
              <w:t>Build the team around several top national staff with a deep understanding of the local political operating context and the necessary networks.</w:t>
            </w:r>
          </w:p>
        </w:tc>
      </w:tr>
      <w:tr w:rsidR="0032223C" w:rsidRPr="0032223C" w14:paraId="3B74E611" w14:textId="77777777" w:rsidTr="56A75616">
        <w:trPr>
          <w:trHeight w:val="300"/>
        </w:trPr>
        <w:tc>
          <w:tcPr>
            <w:tcW w:w="4675" w:type="dxa"/>
          </w:tcPr>
          <w:p w14:paraId="2198F967" w14:textId="0BA3C087" w:rsidR="0032223C" w:rsidRPr="0032223C" w:rsidRDefault="5D5AED79" w:rsidP="00B4171B">
            <w:pPr>
              <w:pStyle w:val="BodyText"/>
              <w:tabs>
                <w:tab w:val="left" w:pos="2608"/>
              </w:tabs>
              <w:rPr>
                <w:rStyle w:val="Strong"/>
                <w:b w:val="0"/>
                <w:bCs w:val="0"/>
                <w:color w:val="auto"/>
              </w:rPr>
            </w:pPr>
            <w:r w:rsidRPr="750CDF09">
              <w:rPr>
                <w:rStyle w:val="Strong"/>
                <w:b w:val="0"/>
                <w:bCs w:val="0"/>
                <w:color w:val="auto"/>
              </w:rPr>
              <w:t xml:space="preserve">Invest in training and support for </w:t>
            </w:r>
            <w:r w:rsidR="0032223C" w:rsidRPr="0032223C">
              <w:rPr>
                <w:rStyle w:val="Strong"/>
                <w:b w:val="0"/>
                <w:bCs w:val="0"/>
                <w:color w:val="auto"/>
              </w:rPr>
              <w:t xml:space="preserve">staff </w:t>
            </w:r>
            <w:r w:rsidR="712B0701" w:rsidRPr="750CDF09">
              <w:rPr>
                <w:rStyle w:val="Strong"/>
                <w:b w:val="0"/>
                <w:bCs w:val="0"/>
                <w:color w:val="auto"/>
              </w:rPr>
              <w:t xml:space="preserve">to </w:t>
            </w:r>
            <w:r w:rsidR="0032223C" w:rsidRPr="0032223C">
              <w:rPr>
                <w:rStyle w:val="Strong"/>
                <w:b w:val="0"/>
                <w:bCs w:val="0"/>
                <w:color w:val="auto"/>
              </w:rPr>
              <w:t xml:space="preserve">understand what is different about managing </w:t>
            </w:r>
            <w:r w:rsidR="0032223C" w:rsidRPr="750CDF09">
              <w:rPr>
                <w:rStyle w:val="Strong"/>
                <w:b w:val="0"/>
                <w:bCs w:val="0"/>
                <w:color w:val="auto"/>
              </w:rPr>
              <w:t>adaptive</w:t>
            </w:r>
            <w:r w:rsidR="6FC84DE6" w:rsidRPr="750CDF09">
              <w:rPr>
                <w:rStyle w:val="Strong"/>
                <w:b w:val="0"/>
                <w:bCs w:val="0"/>
                <w:color w:val="auto"/>
              </w:rPr>
              <w:t xml:space="preserve"> programs</w:t>
            </w:r>
            <w:r w:rsidR="059ECED9" w:rsidRPr="750CDF09">
              <w:rPr>
                <w:rStyle w:val="Strong"/>
                <w:b w:val="0"/>
                <w:bCs w:val="0"/>
                <w:color w:val="auto"/>
              </w:rPr>
              <w:t>.</w:t>
            </w:r>
            <w:r w:rsidR="0032223C" w:rsidRPr="0032223C">
              <w:rPr>
                <w:rStyle w:val="Strong"/>
                <w:b w:val="0"/>
                <w:bCs w:val="0"/>
                <w:color w:val="auto"/>
              </w:rPr>
              <w:t xml:space="preserve"> </w:t>
            </w:r>
          </w:p>
        </w:tc>
        <w:tc>
          <w:tcPr>
            <w:tcW w:w="4675" w:type="dxa"/>
          </w:tcPr>
          <w:p w14:paraId="6E173A4A" w14:textId="77777777" w:rsidR="0032223C" w:rsidRPr="0032223C" w:rsidRDefault="0032223C" w:rsidP="0032223C">
            <w:pPr>
              <w:pStyle w:val="BodyText"/>
              <w:tabs>
                <w:tab w:val="left" w:pos="2608"/>
              </w:tabs>
              <w:rPr>
                <w:rStyle w:val="Strong"/>
                <w:b w:val="0"/>
                <w:bCs w:val="0"/>
                <w:color w:val="auto"/>
              </w:rPr>
            </w:pPr>
            <w:r w:rsidRPr="0032223C">
              <w:rPr>
                <w:rStyle w:val="Strong"/>
                <w:b w:val="0"/>
                <w:bCs w:val="0"/>
                <w:color w:val="auto"/>
              </w:rPr>
              <w:t xml:space="preserve">Invest in briefing the client/donor upfront and repeatedly on adaptive management in practice. </w:t>
            </w:r>
          </w:p>
          <w:p w14:paraId="04A4A5AF" w14:textId="77777777" w:rsidR="0032223C" w:rsidRPr="0032223C" w:rsidRDefault="0032223C" w:rsidP="00B4171B">
            <w:pPr>
              <w:pStyle w:val="BodyText"/>
              <w:tabs>
                <w:tab w:val="left" w:pos="2608"/>
              </w:tabs>
              <w:rPr>
                <w:rStyle w:val="Strong"/>
                <w:b w:val="0"/>
                <w:bCs w:val="0"/>
                <w:color w:val="auto"/>
              </w:rPr>
            </w:pPr>
          </w:p>
        </w:tc>
      </w:tr>
      <w:tr w:rsidR="0032223C" w:rsidRPr="0032223C" w14:paraId="4E8C3F8D" w14:textId="77777777" w:rsidTr="56A75616">
        <w:trPr>
          <w:trHeight w:val="300"/>
        </w:trPr>
        <w:tc>
          <w:tcPr>
            <w:tcW w:w="4675" w:type="dxa"/>
          </w:tcPr>
          <w:p w14:paraId="0EAAFC8F" w14:textId="217086CF" w:rsidR="0032223C" w:rsidRPr="0032223C" w:rsidRDefault="0032223C" w:rsidP="00B4171B">
            <w:pPr>
              <w:pStyle w:val="BodyText"/>
              <w:tabs>
                <w:tab w:val="left" w:pos="2608"/>
              </w:tabs>
              <w:rPr>
                <w:rStyle w:val="Strong"/>
                <w:b w:val="0"/>
                <w:bCs w:val="0"/>
                <w:color w:val="auto"/>
              </w:rPr>
            </w:pPr>
            <w:r w:rsidRPr="0032223C">
              <w:rPr>
                <w:rStyle w:val="Strong"/>
                <w:b w:val="0"/>
                <w:bCs w:val="0"/>
                <w:color w:val="auto"/>
              </w:rPr>
              <w:t xml:space="preserve">Ensure work to be inherited from predecessor programs is considered in the design and procurement </w:t>
            </w:r>
            <w:r w:rsidRPr="0032223C">
              <w:rPr>
                <w:rStyle w:val="Strong"/>
                <w:b w:val="0"/>
                <w:bCs w:val="0"/>
                <w:color w:val="auto"/>
              </w:rPr>
              <w:lastRenderedPageBreak/>
              <w:t xml:space="preserve">phases including what flexibility and culture shifts a move to AM will require. </w:t>
            </w:r>
          </w:p>
        </w:tc>
        <w:tc>
          <w:tcPr>
            <w:tcW w:w="4675" w:type="dxa"/>
          </w:tcPr>
          <w:p w14:paraId="226DC727" w14:textId="77777777" w:rsidR="0032223C" w:rsidRPr="0032223C" w:rsidRDefault="0032223C" w:rsidP="0032223C">
            <w:pPr>
              <w:pStyle w:val="BodyText"/>
              <w:tabs>
                <w:tab w:val="left" w:pos="2608"/>
              </w:tabs>
              <w:rPr>
                <w:rStyle w:val="Strong"/>
                <w:b w:val="0"/>
                <w:bCs w:val="0"/>
                <w:color w:val="auto"/>
              </w:rPr>
            </w:pPr>
            <w:r w:rsidRPr="0032223C">
              <w:rPr>
                <w:rStyle w:val="Strong"/>
                <w:b w:val="0"/>
                <w:bCs w:val="0"/>
                <w:color w:val="auto"/>
              </w:rPr>
              <w:lastRenderedPageBreak/>
              <w:t>Invest in shifts in culture between programs, particularly new phase programs that move from non-AM to AM programs.</w:t>
            </w:r>
          </w:p>
          <w:p w14:paraId="50A7C062" w14:textId="77777777" w:rsidR="0032223C" w:rsidRPr="0032223C" w:rsidRDefault="0032223C" w:rsidP="00B4171B">
            <w:pPr>
              <w:pStyle w:val="BodyText"/>
              <w:tabs>
                <w:tab w:val="left" w:pos="2608"/>
              </w:tabs>
              <w:rPr>
                <w:rStyle w:val="Strong"/>
                <w:b w:val="0"/>
                <w:bCs w:val="0"/>
                <w:color w:val="auto"/>
              </w:rPr>
            </w:pPr>
          </w:p>
        </w:tc>
      </w:tr>
    </w:tbl>
    <w:p w14:paraId="35E33B22" w14:textId="77777777" w:rsidR="0032223C" w:rsidRPr="00D30AFE" w:rsidRDefault="0032223C" w:rsidP="00B4171B">
      <w:pPr>
        <w:pStyle w:val="BodyText"/>
        <w:rPr>
          <w:rStyle w:val="Strong"/>
          <w:b w:val="0"/>
          <w:bCs w:val="0"/>
          <w:i/>
          <w:iCs/>
          <w:color w:val="auto"/>
        </w:rPr>
      </w:pPr>
      <w:r w:rsidRPr="00D30AFE">
        <w:rPr>
          <w:rStyle w:val="Strong"/>
          <w:b w:val="0"/>
          <w:bCs w:val="0"/>
          <w:i/>
          <w:iCs/>
          <w:color w:val="auto"/>
        </w:rPr>
        <w:lastRenderedPageBreak/>
        <w:t>W</w:t>
      </w:r>
      <w:r w:rsidR="00B4171B" w:rsidRPr="00D30AFE">
        <w:rPr>
          <w:rStyle w:val="Strong"/>
          <w:b w:val="0"/>
          <w:bCs w:val="0"/>
          <w:i/>
          <w:iCs/>
          <w:color w:val="auto"/>
        </w:rPr>
        <w:t xml:space="preserve">hat’s next for TAMI? </w:t>
      </w:r>
    </w:p>
    <w:p w14:paraId="30267DA3" w14:textId="1CC6E872" w:rsidR="00B4171B" w:rsidRPr="0032223C" w:rsidRDefault="0032223C" w:rsidP="00B4171B">
      <w:pPr>
        <w:pStyle w:val="BodyText"/>
        <w:rPr>
          <w:rStyle w:val="Strong"/>
          <w:b w:val="0"/>
          <w:bCs w:val="0"/>
          <w:color w:val="auto"/>
        </w:rPr>
      </w:pPr>
      <w:r w:rsidRPr="0032223C">
        <w:rPr>
          <w:rStyle w:val="Strong"/>
          <w:b w:val="0"/>
          <w:bCs w:val="0"/>
          <w:color w:val="auto"/>
        </w:rPr>
        <w:t xml:space="preserve">We </w:t>
      </w:r>
      <w:r w:rsidR="00B4171B" w:rsidRPr="0032223C">
        <w:rPr>
          <w:rStyle w:val="Strong"/>
          <w:b w:val="0"/>
          <w:bCs w:val="0"/>
          <w:color w:val="auto"/>
        </w:rPr>
        <w:t xml:space="preserve">plan to report back </w:t>
      </w:r>
      <w:r w:rsidRPr="0032223C">
        <w:rPr>
          <w:rStyle w:val="Strong"/>
          <w:b w:val="0"/>
          <w:bCs w:val="0"/>
          <w:color w:val="auto"/>
        </w:rPr>
        <w:t xml:space="preserve">next year </w:t>
      </w:r>
      <w:r w:rsidR="00B4171B" w:rsidRPr="0032223C">
        <w:rPr>
          <w:rStyle w:val="Strong"/>
          <w:b w:val="0"/>
          <w:bCs w:val="0"/>
          <w:color w:val="auto"/>
        </w:rPr>
        <w:t xml:space="preserve">on the first period of implementation </w:t>
      </w:r>
      <w:r w:rsidR="76B7EE7A" w:rsidRPr="750CDF09">
        <w:rPr>
          <w:rStyle w:val="Strong"/>
          <w:b w:val="0"/>
          <w:bCs w:val="0"/>
          <w:color w:val="auto"/>
        </w:rPr>
        <w:t xml:space="preserve">(Phase 2) </w:t>
      </w:r>
      <w:r w:rsidR="00B4171B" w:rsidRPr="0032223C">
        <w:rPr>
          <w:rStyle w:val="Strong"/>
          <w:b w:val="0"/>
          <w:bCs w:val="0"/>
          <w:color w:val="auto"/>
        </w:rPr>
        <w:t>as well as the ‘proof of the pudding’ of effectiveness: has working adaptively made a difference in the results achieved?</w:t>
      </w:r>
    </w:p>
    <w:p w14:paraId="441C8ABE" w14:textId="675BBE95" w:rsidR="00B4171B" w:rsidRPr="00B4171B" w:rsidRDefault="00B4171B" w:rsidP="00B4171B">
      <w:pPr>
        <w:pStyle w:val="BodyText"/>
        <w:rPr>
          <w:rStyle w:val="Strong"/>
          <w:b w:val="0"/>
          <w:bCs w:val="0"/>
          <w:color w:val="000000" w:themeColor="text1"/>
        </w:rPr>
      </w:pPr>
      <w:r w:rsidRPr="00D30AFE">
        <w:rPr>
          <w:rStyle w:val="Strong"/>
          <w:b w:val="0"/>
          <w:bCs w:val="0"/>
          <w:i/>
          <w:iCs/>
          <w:color w:val="auto"/>
        </w:rPr>
        <w:t xml:space="preserve">Up for an exchange on this? </w:t>
      </w:r>
      <w:r w:rsidRPr="0032223C">
        <w:rPr>
          <w:rStyle w:val="Strong"/>
          <w:b w:val="0"/>
          <w:bCs w:val="0"/>
          <w:color w:val="auto"/>
        </w:rPr>
        <w:t xml:space="preserve">We’d be </w:t>
      </w:r>
      <w:r w:rsidR="00D30AFE">
        <w:rPr>
          <w:rStyle w:val="Strong"/>
          <w:b w:val="0"/>
          <w:bCs w:val="0"/>
          <w:color w:val="auto"/>
        </w:rPr>
        <w:t xml:space="preserve">really </w:t>
      </w:r>
      <w:r w:rsidRPr="0032223C">
        <w:rPr>
          <w:rStyle w:val="Strong"/>
          <w:b w:val="0"/>
          <w:bCs w:val="0"/>
          <w:color w:val="auto"/>
        </w:rPr>
        <w:t>interested to hear others’ experiences of</w:t>
      </w:r>
      <w:r w:rsidR="00D30AFE">
        <w:rPr>
          <w:rStyle w:val="Strong"/>
          <w:b w:val="0"/>
          <w:bCs w:val="0"/>
          <w:color w:val="auto"/>
        </w:rPr>
        <w:t xml:space="preserve"> working adaptively at scale</w:t>
      </w:r>
      <w:r w:rsidRPr="0032223C">
        <w:rPr>
          <w:rStyle w:val="Strong"/>
          <w:b w:val="0"/>
          <w:bCs w:val="0"/>
          <w:color w:val="auto"/>
        </w:rPr>
        <w:t xml:space="preserve">.  </w:t>
      </w:r>
    </w:p>
    <w:p w14:paraId="39A19260" w14:textId="77777777" w:rsidR="00A42159" w:rsidRDefault="00A42159"/>
    <w:p w14:paraId="33D70221" w14:textId="1B78D7DD" w:rsidR="00F70358" w:rsidRPr="00895E80" w:rsidRDefault="00F70358">
      <w:pPr>
        <w:rPr>
          <w:b/>
          <w:bCs/>
          <w:sz w:val="20"/>
          <w:szCs w:val="20"/>
        </w:rPr>
      </w:pPr>
      <w:r w:rsidRPr="00895E80">
        <w:rPr>
          <w:b/>
          <w:bCs/>
          <w:sz w:val="20"/>
          <w:szCs w:val="20"/>
        </w:rPr>
        <w:t>About the authors:</w:t>
      </w:r>
    </w:p>
    <w:p w14:paraId="66194FC3" w14:textId="4557E3AE" w:rsidR="00F70358" w:rsidRPr="00895E80" w:rsidRDefault="00D46DB8">
      <w:pPr>
        <w:rPr>
          <w:sz w:val="20"/>
          <w:szCs w:val="20"/>
        </w:rPr>
      </w:pPr>
      <w:r w:rsidRPr="00895E80">
        <w:rPr>
          <w:sz w:val="20"/>
          <w:szCs w:val="20"/>
        </w:rPr>
        <w:t xml:space="preserve">Jane Lonsdale is </w:t>
      </w:r>
      <w:r w:rsidR="00895E80" w:rsidRPr="00895E80">
        <w:rPr>
          <w:sz w:val="20"/>
          <w:szCs w:val="20"/>
        </w:rPr>
        <w:t xml:space="preserve">DT </w:t>
      </w:r>
      <w:proofErr w:type="spellStart"/>
      <w:r w:rsidR="00895E80" w:rsidRPr="00895E80">
        <w:rPr>
          <w:sz w:val="20"/>
          <w:szCs w:val="20"/>
        </w:rPr>
        <w:t>Global’s</w:t>
      </w:r>
      <w:proofErr w:type="spellEnd"/>
      <w:r w:rsidR="00895E80" w:rsidRPr="00895E80">
        <w:rPr>
          <w:sz w:val="20"/>
          <w:szCs w:val="20"/>
        </w:rPr>
        <w:t xml:space="preserve"> Adaptive Management Lead and Technical Director for BCEP.</w:t>
      </w:r>
      <w:r w:rsidR="00895E80">
        <w:rPr>
          <w:sz w:val="20"/>
          <w:szCs w:val="20"/>
        </w:rPr>
        <w:t xml:space="preserve"> She has </w:t>
      </w:r>
      <w:r w:rsidR="00A433D9">
        <w:rPr>
          <w:sz w:val="20"/>
          <w:szCs w:val="20"/>
        </w:rPr>
        <w:t xml:space="preserve">designed and </w:t>
      </w:r>
      <w:r w:rsidR="00895E80">
        <w:rPr>
          <w:sz w:val="20"/>
          <w:szCs w:val="20"/>
        </w:rPr>
        <w:t>led</w:t>
      </w:r>
      <w:r w:rsidRPr="00895E80">
        <w:rPr>
          <w:sz w:val="20"/>
          <w:szCs w:val="20"/>
        </w:rPr>
        <w:t xml:space="preserve"> </w:t>
      </w:r>
      <w:r w:rsidR="00A433D9">
        <w:rPr>
          <w:sz w:val="20"/>
          <w:szCs w:val="20"/>
        </w:rPr>
        <w:t xml:space="preserve">adaptive governance and </w:t>
      </w:r>
      <w:r w:rsidRPr="00895E80">
        <w:rPr>
          <w:sz w:val="20"/>
          <w:szCs w:val="20"/>
        </w:rPr>
        <w:t>civil society</w:t>
      </w:r>
      <w:r w:rsidR="001743C4" w:rsidRPr="00895E80">
        <w:rPr>
          <w:sz w:val="20"/>
          <w:szCs w:val="20"/>
        </w:rPr>
        <w:t xml:space="preserve"> programs </w:t>
      </w:r>
      <w:r w:rsidRPr="00895E80">
        <w:rPr>
          <w:sz w:val="20"/>
          <w:szCs w:val="20"/>
        </w:rPr>
        <w:t xml:space="preserve">in </w:t>
      </w:r>
      <w:r w:rsidR="00166836">
        <w:rPr>
          <w:sz w:val="20"/>
          <w:szCs w:val="20"/>
        </w:rPr>
        <w:t xml:space="preserve">multiple regions, </w:t>
      </w:r>
      <w:r w:rsidR="00721079">
        <w:rPr>
          <w:sz w:val="20"/>
          <w:szCs w:val="20"/>
        </w:rPr>
        <w:t xml:space="preserve">including programs in </w:t>
      </w:r>
      <w:r w:rsidRPr="00895E80">
        <w:rPr>
          <w:sz w:val="20"/>
          <w:szCs w:val="20"/>
        </w:rPr>
        <w:t xml:space="preserve">Tanzania, Myanmar and Papua New Guinea. </w:t>
      </w:r>
    </w:p>
    <w:p w14:paraId="6A56B7D5" w14:textId="7783B3A1" w:rsidR="00D46DB8" w:rsidRPr="00895E80" w:rsidRDefault="00D46DB8">
      <w:pPr>
        <w:rPr>
          <w:sz w:val="20"/>
          <w:szCs w:val="20"/>
        </w:rPr>
      </w:pPr>
      <w:r w:rsidRPr="00895E80">
        <w:rPr>
          <w:sz w:val="20"/>
          <w:szCs w:val="20"/>
        </w:rPr>
        <w:t>Dr Duncan Green is Professor in Practice in International Development at the London School of economics, and author of How Change Happens and From Poverty to Power: How Active Citizens and Effective States can Change the World. He is a critical friend on the DT Global-managed BCEP program.</w:t>
      </w:r>
    </w:p>
    <w:p w14:paraId="37BF4FB4" w14:textId="5BBDE393" w:rsidR="00D46DB8" w:rsidRPr="00895E80" w:rsidRDefault="00471419">
      <w:pPr>
        <w:rPr>
          <w:sz w:val="20"/>
          <w:szCs w:val="20"/>
        </w:rPr>
      </w:pPr>
      <w:r w:rsidRPr="00895E80">
        <w:rPr>
          <w:sz w:val="20"/>
          <w:szCs w:val="20"/>
        </w:rPr>
        <w:t xml:space="preserve">Mark Pruden is Knowledge Lead for DT Global. He has previously been DT </w:t>
      </w:r>
      <w:proofErr w:type="spellStart"/>
      <w:r w:rsidRPr="00895E80">
        <w:rPr>
          <w:sz w:val="20"/>
          <w:szCs w:val="20"/>
        </w:rPr>
        <w:t>Global’s</w:t>
      </w:r>
      <w:proofErr w:type="spellEnd"/>
      <w:r w:rsidRPr="00895E80">
        <w:rPr>
          <w:sz w:val="20"/>
          <w:szCs w:val="20"/>
        </w:rPr>
        <w:t xml:space="preserve"> Country Director in both Myanmar and Indonesia and has held leadership roles on DFAT-funded programs across Asia and the Pacific.</w:t>
      </w:r>
    </w:p>
    <w:p w14:paraId="646B351E" w14:textId="77777777" w:rsidR="00D951FB" w:rsidRDefault="00D951FB"/>
    <w:sectPr w:rsidR="00D95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8CC"/>
    <w:multiLevelType w:val="hybridMultilevel"/>
    <w:tmpl w:val="FEEC2888"/>
    <w:lvl w:ilvl="0" w:tplc="68867AD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D4F24"/>
    <w:multiLevelType w:val="hybridMultilevel"/>
    <w:tmpl w:val="D76277EC"/>
    <w:lvl w:ilvl="0" w:tplc="68867AD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34205"/>
    <w:multiLevelType w:val="hybridMultilevel"/>
    <w:tmpl w:val="E710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05966"/>
    <w:multiLevelType w:val="hybridMultilevel"/>
    <w:tmpl w:val="82D462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6F4220"/>
    <w:multiLevelType w:val="multilevel"/>
    <w:tmpl w:val="5E42A258"/>
    <w:lvl w:ilvl="0">
      <w:start w:val="1"/>
      <w:numFmt w:val="bullet"/>
      <w:lvlText w:val=""/>
      <w:lvlJc w:val="left"/>
      <w:pPr>
        <w:ind w:left="360" w:hanging="360"/>
      </w:pPr>
      <w:rPr>
        <w:rFonts w:ascii="Wingdings" w:hAnsi="Wingdings" w:hint="default"/>
        <w:color w:val="4472C4" w:themeColor="accent1"/>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4E10A87"/>
    <w:multiLevelType w:val="hybridMultilevel"/>
    <w:tmpl w:val="F934FA7A"/>
    <w:lvl w:ilvl="0" w:tplc="B9C419EA">
      <w:start w:val="1"/>
      <w:numFmt w:val="bullet"/>
      <w:pStyle w:val="BOXLIST"/>
      <w:lvlText w:val=""/>
      <w:lvlJc w:val="left"/>
      <w:pPr>
        <w:ind w:left="890" w:hanging="360"/>
      </w:pPr>
      <w:rPr>
        <w:rFonts w:ascii="Wingdings" w:hAnsi="Wingdings" w:hint="default"/>
        <w:color w:val="4472C4" w:themeColor="accent1"/>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6B8470E4"/>
    <w:multiLevelType w:val="hybridMultilevel"/>
    <w:tmpl w:val="120818E2"/>
    <w:lvl w:ilvl="0" w:tplc="68867AD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E5676"/>
    <w:multiLevelType w:val="hybridMultilevel"/>
    <w:tmpl w:val="2366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F59E8"/>
    <w:multiLevelType w:val="hybridMultilevel"/>
    <w:tmpl w:val="A7F638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D9963FB"/>
    <w:multiLevelType w:val="multilevel"/>
    <w:tmpl w:val="FFFFFFFF"/>
    <w:lvl w:ilvl="0">
      <w:start w:val="1"/>
      <w:numFmt w:val="bullet"/>
      <w:pStyle w:val="List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81614464">
    <w:abstractNumId w:val="4"/>
  </w:num>
  <w:num w:numId="2" w16cid:durableId="1501391922">
    <w:abstractNumId w:val="5"/>
  </w:num>
  <w:num w:numId="3" w16cid:durableId="1452482417">
    <w:abstractNumId w:val="7"/>
  </w:num>
  <w:num w:numId="4" w16cid:durableId="1472551095">
    <w:abstractNumId w:val="2"/>
  </w:num>
  <w:num w:numId="5" w16cid:durableId="2084528609">
    <w:abstractNumId w:val="6"/>
  </w:num>
  <w:num w:numId="6" w16cid:durableId="1197890396">
    <w:abstractNumId w:val="0"/>
  </w:num>
  <w:num w:numId="7" w16cid:durableId="1936862382">
    <w:abstractNumId w:val="3"/>
  </w:num>
  <w:num w:numId="8" w16cid:durableId="1646855624">
    <w:abstractNumId w:val="1"/>
  </w:num>
  <w:num w:numId="9" w16cid:durableId="1825660275">
    <w:abstractNumId w:val="8"/>
  </w:num>
  <w:num w:numId="10" w16cid:durableId="1573657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1B"/>
    <w:rsid w:val="00021907"/>
    <w:rsid w:val="00093E98"/>
    <w:rsid w:val="000E43B7"/>
    <w:rsid w:val="00166836"/>
    <w:rsid w:val="001743C4"/>
    <w:rsid w:val="001A5C81"/>
    <w:rsid w:val="002879FF"/>
    <w:rsid w:val="002A1D4F"/>
    <w:rsid w:val="002C25D8"/>
    <w:rsid w:val="0032223C"/>
    <w:rsid w:val="00357F40"/>
    <w:rsid w:val="00366178"/>
    <w:rsid w:val="00471419"/>
    <w:rsid w:val="004A6868"/>
    <w:rsid w:val="004C7124"/>
    <w:rsid w:val="004D4B61"/>
    <w:rsid w:val="00563CF8"/>
    <w:rsid w:val="00687B46"/>
    <w:rsid w:val="0069692A"/>
    <w:rsid w:val="006E49EC"/>
    <w:rsid w:val="00721079"/>
    <w:rsid w:val="00776678"/>
    <w:rsid w:val="007D3581"/>
    <w:rsid w:val="00895E80"/>
    <w:rsid w:val="008D1000"/>
    <w:rsid w:val="009731BD"/>
    <w:rsid w:val="00A37E20"/>
    <w:rsid w:val="00A42159"/>
    <w:rsid w:val="00A433D9"/>
    <w:rsid w:val="00AA0256"/>
    <w:rsid w:val="00AD03F3"/>
    <w:rsid w:val="00B4171B"/>
    <w:rsid w:val="00B85332"/>
    <w:rsid w:val="00BA1776"/>
    <w:rsid w:val="00BA487A"/>
    <w:rsid w:val="00BD149F"/>
    <w:rsid w:val="00BE5B2F"/>
    <w:rsid w:val="00BF6631"/>
    <w:rsid w:val="00C4058B"/>
    <w:rsid w:val="00D04BC0"/>
    <w:rsid w:val="00D30AFE"/>
    <w:rsid w:val="00D330D5"/>
    <w:rsid w:val="00D36110"/>
    <w:rsid w:val="00D46DB8"/>
    <w:rsid w:val="00D951FB"/>
    <w:rsid w:val="00DD4DDF"/>
    <w:rsid w:val="00E16C2E"/>
    <w:rsid w:val="00E3181C"/>
    <w:rsid w:val="00F5333B"/>
    <w:rsid w:val="00F5623F"/>
    <w:rsid w:val="00F5773E"/>
    <w:rsid w:val="00F609AB"/>
    <w:rsid w:val="00F70358"/>
    <w:rsid w:val="00F72385"/>
    <w:rsid w:val="00F97BF8"/>
    <w:rsid w:val="036CFB47"/>
    <w:rsid w:val="046EB403"/>
    <w:rsid w:val="04D5CE49"/>
    <w:rsid w:val="059ECED9"/>
    <w:rsid w:val="06B5FF58"/>
    <w:rsid w:val="07AFD6BA"/>
    <w:rsid w:val="07D2D999"/>
    <w:rsid w:val="084E3610"/>
    <w:rsid w:val="0978A33B"/>
    <w:rsid w:val="0B2FED00"/>
    <w:rsid w:val="0D3895D5"/>
    <w:rsid w:val="10217DEB"/>
    <w:rsid w:val="11E6F2E0"/>
    <w:rsid w:val="140C612C"/>
    <w:rsid w:val="1453AB15"/>
    <w:rsid w:val="14E558EE"/>
    <w:rsid w:val="16D41B2D"/>
    <w:rsid w:val="176D93D3"/>
    <w:rsid w:val="17760AFA"/>
    <w:rsid w:val="19F31A98"/>
    <w:rsid w:val="1DAB31CE"/>
    <w:rsid w:val="1DFBE762"/>
    <w:rsid w:val="1F9A7EF4"/>
    <w:rsid w:val="231D31DC"/>
    <w:rsid w:val="23F85C80"/>
    <w:rsid w:val="24146C75"/>
    <w:rsid w:val="249F33C9"/>
    <w:rsid w:val="25068DC3"/>
    <w:rsid w:val="2844687A"/>
    <w:rsid w:val="2953B62C"/>
    <w:rsid w:val="2956D10B"/>
    <w:rsid w:val="2A9C7B5F"/>
    <w:rsid w:val="2B6E0AA7"/>
    <w:rsid w:val="2F64AAA0"/>
    <w:rsid w:val="2F6EE302"/>
    <w:rsid w:val="2FDD1B3B"/>
    <w:rsid w:val="3098EBF9"/>
    <w:rsid w:val="30F45E03"/>
    <w:rsid w:val="3136DCEA"/>
    <w:rsid w:val="31B44883"/>
    <w:rsid w:val="322E8013"/>
    <w:rsid w:val="32A2AD49"/>
    <w:rsid w:val="32C01E25"/>
    <w:rsid w:val="33B73693"/>
    <w:rsid w:val="34523F79"/>
    <w:rsid w:val="378F2F84"/>
    <w:rsid w:val="3879DB5F"/>
    <w:rsid w:val="3A2A6F3C"/>
    <w:rsid w:val="3A786CE9"/>
    <w:rsid w:val="3DDD005C"/>
    <w:rsid w:val="3E5F7F81"/>
    <w:rsid w:val="3E7BD2F5"/>
    <w:rsid w:val="431C2C63"/>
    <w:rsid w:val="4404C060"/>
    <w:rsid w:val="4482DBD9"/>
    <w:rsid w:val="48EE8FF0"/>
    <w:rsid w:val="4913CF27"/>
    <w:rsid w:val="496B5D26"/>
    <w:rsid w:val="4991F1C8"/>
    <w:rsid w:val="49C4BE17"/>
    <w:rsid w:val="4D501BFC"/>
    <w:rsid w:val="4EFAA7C2"/>
    <w:rsid w:val="5179A70A"/>
    <w:rsid w:val="52771A17"/>
    <w:rsid w:val="5293CBE9"/>
    <w:rsid w:val="533EC774"/>
    <w:rsid w:val="53CFA874"/>
    <w:rsid w:val="53FA81D7"/>
    <w:rsid w:val="542B1C3E"/>
    <w:rsid w:val="5430FCC1"/>
    <w:rsid w:val="5433AAE0"/>
    <w:rsid w:val="55DAEFB2"/>
    <w:rsid w:val="5635BC12"/>
    <w:rsid w:val="56A75616"/>
    <w:rsid w:val="56F170A0"/>
    <w:rsid w:val="57059708"/>
    <w:rsid w:val="57BBCD18"/>
    <w:rsid w:val="58A6901E"/>
    <w:rsid w:val="598DA8E8"/>
    <w:rsid w:val="5A84FDE9"/>
    <w:rsid w:val="5B8A3AA7"/>
    <w:rsid w:val="5BDE34F3"/>
    <w:rsid w:val="5D5AED79"/>
    <w:rsid w:val="6229082C"/>
    <w:rsid w:val="62C9D5C1"/>
    <w:rsid w:val="6520D34C"/>
    <w:rsid w:val="653BB724"/>
    <w:rsid w:val="65D7A1AF"/>
    <w:rsid w:val="65EC1457"/>
    <w:rsid w:val="6783F972"/>
    <w:rsid w:val="67D3E75E"/>
    <w:rsid w:val="6867687A"/>
    <w:rsid w:val="69FF6A5E"/>
    <w:rsid w:val="6A0B62A3"/>
    <w:rsid w:val="6A2FE86C"/>
    <w:rsid w:val="6D178712"/>
    <w:rsid w:val="6E3C6235"/>
    <w:rsid w:val="6FC84DE6"/>
    <w:rsid w:val="705C81FA"/>
    <w:rsid w:val="712B0701"/>
    <w:rsid w:val="7323FF6A"/>
    <w:rsid w:val="73B8BD86"/>
    <w:rsid w:val="73C4C6C6"/>
    <w:rsid w:val="74FEBF43"/>
    <w:rsid w:val="750CDF09"/>
    <w:rsid w:val="758D4752"/>
    <w:rsid w:val="75ED6713"/>
    <w:rsid w:val="76B7EE7A"/>
    <w:rsid w:val="7716D647"/>
    <w:rsid w:val="782B8900"/>
    <w:rsid w:val="78DAC9C3"/>
    <w:rsid w:val="7AF22715"/>
    <w:rsid w:val="7B957278"/>
    <w:rsid w:val="7BA78267"/>
    <w:rsid w:val="7DF4ADFE"/>
    <w:rsid w:val="7DFB9A51"/>
    <w:rsid w:val="7F61F94D"/>
    <w:rsid w:val="7FB8DD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907A"/>
  <w15:chartTrackingRefBased/>
  <w15:docId w15:val="{54BCED05-C91C-4A47-BE00-B6CB82F1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171B"/>
    <w:pPr>
      <w:spacing w:line="259" w:lineRule="auto"/>
    </w:pPr>
    <w:rPr>
      <w:rFonts w:ascii="Calibri" w:eastAsia="Calibri" w:hAnsi="Calibri" w:cs="Calibri"/>
      <w:kern w:val="0"/>
      <w:sz w:val="22"/>
      <w:szCs w:val="22"/>
      <w:lang w:val="en-AU" w:bidi="my-MM"/>
    </w:rPr>
  </w:style>
  <w:style w:type="paragraph" w:styleId="Heading1">
    <w:name w:val="heading 1"/>
    <w:basedOn w:val="Normal"/>
    <w:next w:val="Normal"/>
    <w:link w:val="Heading1Char"/>
    <w:uiPriority w:val="9"/>
    <w:qFormat/>
    <w:rsid w:val="00B417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17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7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7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17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1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7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17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17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17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17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1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71B"/>
    <w:rPr>
      <w:rFonts w:eastAsiaTheme="majorEastAsia" w:cstheme="majorBidi"/>
      <w:color w:val="272727" w:themeColor="text1" w:themeTint="D8"/>
    </w:rPr>
  </w:style>
  <w:style w:type="paragraph" w:styleId="Title">
    <w:name w:val="Title"/>
    <w:basedOn w:val="Normal"/>
    <w:next w:val="Normal"/>
    <w:link w:val="TitleChar"/>
    <w:uiPriority w:val="10"/>
    <w:qFormat/>
    <w:rsid w:val="00B41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71B"/>
    <w:pPr>
      <w:spacing w:before="160"/>
      <w:jc w:val="center"/>
    </w:pPr>
    <w:rPr>
      <w:i/>
      <w:iCs/>
      <w:color w:val="404040" w:themeColor="text1" w:themeTint="BF"/>
    </w:rPr>
  </w:style>
  <w:style w:type="character" w:customStyle="1" w:styleId="QuoteChar">
    <w:name w:val="Quote Char"/>
    <w:basedOn w:val="DefaultParagraphFont"/>
    <w:link w:val="Quote"/>
    <w:uiPriority w:val="29"/>
    <w:rsid w:val="00B4171B"/>
    <w:rPr>
      <w:i/>
      <w:iCs/>
      <w:color w:val="404040" w:themeColor="text1" w:themeTint="BF"/>
    </w:rPr>
  </w:style>
  <w:style w:type="paragraph" w:styleId="ListParagraph">
    <w:name w:val="List Paragraph"/>
    <w:basedOn w:val="Normal"/>
    <w:uiPriority w:val="34"/>
    <w:qFormat/>
    <w:rsid w:val="00B4171B"/>
    <w:pPr>
      <w:ind w:left="720"/>
      <w:contextualSpacing/>
    </w:pPr>
  </w:style>
  <w:style w:type="character" w:styleId="IntenseEmphasis">
    <w:name w:val="Intense Emphasis"/>
    <w:basedOn w:val="DefaultParagraphFont"/>
    <w:uiPriority w:val="21"/>
    <w:qFormat/>
    <w:rsid w:val="00B4171B"/>
    <w:rPr>
      <w:i/>
      <w:iCs/>
      <w:color w:val="2F5496" w:themeColor="accent1" w:themeShade="BF"/>
    </w:rPr>
  </w:style>
  <w:style w:type="paragraph" w:styleId="IntenseQuote">
    <w:name w:val="Intense Quote"/>
    <w:basedOn w:val="Normal"/>
    <w:next w:val="Normal"/>
    <w:link w:val="IntenseQuoteChar"/>
    <w:uiPriority w:val="30"/>
    <w:qFormat/>
    <w:rsid w:val="00B41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171B"/>
    <w:rPr>
      <w:i/>
      <w:iCs/>
      <w:color w:val="2F5496" w:themeColor="accent1" w:themeShade="BF"/>
    </w:rPr>
  </w:style>
  <w:style w:type="character" w:styleId="IntenseReference">
    <w:name w:val="Intense Reference"/>
    <w:basedOn w:val="DefaultParagraphFont"/>
    <w:uiPriority w:val="32"/>
    <w:qFormat/>
    <w:rsid w:val="00B4171B"/>
    <w:rPr>
      <w:b/>
      <w:bCs/>
      <w:smallCaps/>
      <w:color w:val="2F5496" w:themeColor="accent1" w:themeShade="BF"/>
      <w:spacing w:val="5"/>
    </w:rPr>
  </w:style>
  <w:style w:type="character" w:styleId="CommentReference">
    <w:name w:val="annotation reference"/>
    <w:basedOn w:val="DefaultParagraphFont"/>
    <w:uiPriority w:val="99"/>
    <w:semiHidden/>
    <w:unhideWhenUsed/>
    <w:rsid w:val="00B4171B"/>
    <w:rPr>
      <w:sz w:val="16"/>
      <w:szCs w:val="16"/>
    </w:rPr>
  </w:style>
  <w:style w:type="paragraph" w:styleId="CommentText">
    <w:name w:val="annotation text"/>
    <w:basedOn w:val="Normal"/>
    <w:link w:val="CommentTextChar"/>
    <w:uiPriority w:val="99"/>
    <w:unhideWhenUsed/>
    <w:rsid w:val="00B4171B"/>
    <w:pPr>
      <w:spacing w:line="240" w:lineRule="auto"/>
    </w:pPr>
    <w:rPr>
      <w:sz w:val="20"/>
      <w:szCs w:val="20"/>
    </w:rPr>
  </w:style>
  <w:style w:type="character" w:customStyle="1" w:styleId="CommentTextChar">
    <w:name w:val="Comment Text Char"/>
    <w:basedOn w:val="DefaultParagraphFont"/>
    <w:link w:val="CommentText"/>
    <w:uiPriority w:val="99"/>
    <w:rsid w:val="00B4171B"/>
    <w:rPr>
      <w:rFonts w:ascii="Calibri" w:eastAsia="Calibri" w:hAnsi="Calibri" w:cs="Calibri"/>
      <w:kern w:val="0"/>
      <w:sz w:val="20"/>
      <w:szCs w:val="20"/>
      <w:lang w:val="en-AU" w:bidi="my-MM"/>
    </w:rPr>
  </w:style>
  <w:style w:type="character" w:styleId="Strong">
    <w:name w:val="Strong"/>
    <w:basedOn w:val="DefaultParagraphFont"/>
    <w:uiPriority w:val="22"/>
    <w:qFormat/>
    <w:rsid w:val="00B4171B"/>
    <w:rPr>
      <w:b/>
      <w:bCs/>
      <w:color w:val="4472C4" w:themeColor="accent1"/>
    </w:rPr>
  </w:style>
  <w:style w:type="paragraph" w:styleId="ListBullet">
    <w:name w:val="List Bullet"/>
    <w:basedOn w:val="Normal"/>
    <w:link w:val="ListBulletChar"/>
    <w:uiPriority w:val="99"/>
    <w:unhideWhenUsed/>
    <w:qFormat/>
    <w:rsid w:val="00B4171B"/>
    <w:pPr>
      <w:numPr>
        <w:numId w:val="10"/>
      </w:numPr>
      <w:spacing w:after="240" w:line="276" w:lineRule="auto"/>
      <w:contextualSpacing/>
    </w:pPr>
    <w:rPr>
      <w:rFonts w:asciiTheme="minorHAnsi" w:hAnsiTheme="minorHAnsi"/>
      <w:sz w:val="20"/>
    </w:rPr>
  </w:style>
  <w:style w:type="paragraph" w:styleId="BodyText">
    <w:name w:val="Body Text"/>
    <w:basedOn w:val="Normal"/>
    <w:link w:val="BodyTextChar"/>
    <w:uiPriority w:val="99"/>
    <w:unhideWhenUsed/>
    <w:qFormat/>
    <w:rsid w:val="00B4171B"/>
    <w:pPr>
      <w:spacing w:before="120" w:after="40" w:line="276" w:lineRule="auto"/>
    </w:pPr>
    <w:rPr>
      <w:rFonts w:asciiTheme="minorHAnsi" w:hAnsiTheme="minorHAnsi"/>
      <w:sz w:val="20"/>
    </w:rPr>
  </w:style>
  <w:style w:type="character" w:customStyle="1" w:styleId="BodyTextChar">
    <w:name w:val="Body Text Char"/>
    <w:basedOn w:val="DefaultParagraphFont"/>
    <w:link w:val="BodyText"/>
    <w:uiPriority w:val="99"/>
    <w:rsid w:val="00B4171B"/>
    <w:rPr>
      <w:rFonts w:eastAsia="Calibri" w:cs="Calibri"/>
      <w:kern w:val="0"/>
      <w:sz w:val="20"/>
      <w:szCs w:val="22"/>
      <w:lang w:val="en-AU" w:bidi="my-MM"/>
    </w:rPr>
  </w:style>
  <w:style w:type="paragraph" w:customStyle="1" w:styleId="BOXHEAD">
    <w:name w:val="BOX HEAD"/>
    <w:basedOn w:val="BodyText"/>
    <w:link w:val="BOXHEADChar"/>
    <w:qFormat/>
    <w:rsid w:val="00B4171B"/>
    <w:pPr>
      <w:pBdr>
        <w:top w:val="single" w:sz="48" w:space="1" w:color="4472C4" w:themeColor="accent1"/>
        <w:left w:val="single" w:sz="48" w:space="4" w:color="4472C4" w:themeColor="accent1"/>
        <w:bottom w:val="single" w:sz="48" w:space="1" w:color="4472C4" w:themeColor="accent1"/>
        <w:right w:val="single" w:sz="48" w:space="4" w:color="4472C4" w:themeColor="accent1"/>
      </w:pBdr>
      <w:shd w:val="clear" w:color="auto" w:fill="4472C4" w:themeFill="accent1"/>
      <w:spacing w:after="0"/>
      <w:ind w:left="170" w:right="170"/>
    </w:pPr>
    <w:rPr>
      <w:b/>
      <w:bCs/>
      <w:color w:val="FFFFFF" w:themeColor="background1"/>
    </w:rPr>
  </w:style>
  <w:style w:type="paragraph" w:customStyle="1" w:styleId="BOXLIST">
    <w:name w:val="BOX LIST"/>
    <w:basedOn w:val="ListBullet"/>
    <w:link w:val="BOXLISTChar"/>
    <w:qFormat/>
    <w:rsid w:val="00B4171B"/>
    <w:pPr>
      <w:numPr>
        <w:numId w:val="2"/>
      </w:num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ind w:left="527" w:right="170" w:hanging="357"/>
    </w:pPr>
  </w:style>
  <w:style w:type="character" w:customStyle="1" w:styleId="BOXHEADChar">
    <w:name w:val="BOX HEAD Char"/>
    <w:basedOn w:val="BodyTextChar"/>
    <w:link w:val="BOXHEAD"/>
    <w:rsid w:val="00B4171B"/>
    <w:rPr>
      <w:rFonts w:eastAsia="Calibri" w:cs="Calibri"/>
      <w:b/>
      <w:bCs/>
      <w:color w:val="FFFFFF" w:themeColor="background1"/>
      <w:kern w:val="0"/>
      <w:sz w:val="20"/>
      <w:szCs w:val="22"/>
      <w:shd w:val="clear" w:color="auto" w:fill="4472C4" w:themeFill="accent1"/>
      <w:lang w:val="en-AU" w:bidi="my-MM"/>
    </w:rPr>
  </w:style>
  <w:style w:type="character" w:customStyle="1" w:styleId="ListBulletChar">
    <w:name w:val="List Bullet Char"/>
    <w:basedOn w:val="DefaultParagraphFont"/>
    <w:link w:val="ListBullet"/>
    <w:uiPriority w:val="99"/>
    <w:rsid w:val="00B4171B"/>
    <w:rPr>
      <w:rFonts w:eastAsia="Calibri" w:cs="Calibri"/>
      <w:kern w:val="0"/>
      <w:sz w:val="20"/>
      <w:szCs w:val="22"/>
      <w:lang w:val="en-AU" w:bidi="my-MM"/>
    </w:rPr>
  </w:style>
  <w:style w:type="character" w:customStyle="1" w:styleId="BOXLISTChar">
    <w:name w:val="BOX LIST Char"/>
    <w:basedOn w:val="ListBulletChar"/>
    <w:link w:val="BOXLIST"/>
    <w:rsid w:val="00B4171B"/>
    <w:rPr>
      <w:rFonts w:eastAsia="Calibri" w:cs="Calibri"/>
      <w:kern w:val="0"/>
      <w:sz w:val="20"/>
      <w:szCs w:val="22"/>
      <w:shd w:val="clear" w:color="auto" w:fill="F2F2F2" w:themeFill="background1" w:themeFillShade="F2"/>
      <w:lang w:val="en-AU" w:bidi="my-MM"/>
    </w:rPr>
  </w:style>
  <w:style w:type="character" w:styleId="Hyperlink">
    <w:name w:val="Hyperlink"/>
    <w:basedOn w:val="DefaultParagraphFont"/>
    <w:uiPriority w:val="99"/>
    <w:unhideWhenUsed/>
    <w:rsid w:val="00B4171B"/>
    <w:rPr>
      <w:color w:val="0563C1" w:themeColor="hyperlink"/>
      <w:u w:val="single"/>
    </w:rPr>
  </w:style>
  <w:style w:type="character" w:styleId="UnresolvedMention">
    <w:name w:val="Unresolved Mention"/>
    <w:basedOn w:val="DefaultParagraphFont"/>
    <w:uiPriority w:val="99"/>
    <w:semiHidden/>
    <w:unhideWhenUsed/>
    <w:rsid w:val="00B4171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4171B"/>
    <w:rPr>
      <w:b/>
      <w:bCs/>
    </w:rPr>
  </w:style>
  <w:style w:type="character" w:customStyle="1" w:styleId="CommentSubjectChar">
    <w:name w:val="Comment Subject Char"/>
    <w:basedOn w:val="CommentTextChar"/>
    <w:link w:val="CommentSubject"/>
    <w:uiPriority w:val="99"/>
    <w:semiHidden/>
    <w:rsid w:val="00B4171B"/>
    <w:rPr>
      <w:rFonts w:ascii="Calibri" w:eastAsia="Calibri" w:hAnsi="Calibri" w:cs="Calibri"/>
      <w:b/>
      <w:bCs/>
      <w:kern w:val="0"/>
      <w:sz w:val="20"/>
      <w:szCs w:val="20"/>
      <w:lang w:val="en-AU" w:bidi="my-MM"/>
    </w:rPr>
  </w:style>
  <w:style w:type="table" w:styleId="TableGrid">
    <w:name w:val="Table Grid"/>
    <w:basedOn w:val="TableNormal"/>
    <w:uiPriority w:val="39"/>
    <w:rsid w:val="00322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C2E"/>
    <w:pPr>
      <w:spacing w:after="0" w:line="240" w:lineRule="auto"/>
    </w:pPr>
    <w:rPr>
      <w:rFonts w:ascii="Calibri" w:eastAsia="Calibri" w:hAnsi="Calibri" w:cs="Calibri"/>
      <w:kern w:val="0"/>
      <w:sz w:val="22"/>
      <w:szCs w:val="22"/>
      <w:lang w:val="en-AU" w:bidi="my-MM"/>
    </w:rPr>
  </w:style>
  <w:style w:type="character" w:styleId="FollowedHyperlink">
    <w:name w:val="FollowedHyperlink"/>
    <w:basedOn w:val="DefaultParagraphFont"/>
    <w:uiPriority w:val="99"/>
    <w:semiHidden/>
    <w:unhideWhenUsed/>
    <w:rsid w:val="00F70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972">
      <w:bodyDiv w:val="1"/>
      <w:marLeft w:val="0"/>
      <w:marRight w:val="0"/>
      <w:marTop w:val="0"/>
      <w:marBottom w:val="0"/>
      <w:divBdr>
        <w:top w:val="none" w:sz="0" w:space="0" w:color="auto"/>
        <w:left w:val="none" w:sz="0" w:space="0" w:color="auto"/>
        <w:bottom w:val="none" w:sz="0" w:space="0" w:color="auto"/>
        <w:right w:val="none" w:sz="0" w:space="0" w:color="auto"/>
      </w:divBdr>
    </w:div>
    <w:div w:id="591085608">
      <w:bodyDiv w:val="1"/>
      <w:marLeft w:val="0"/>
      <w:marRight w:val="0"/>
      <w:marTop w:val="0"/>
      <w:marBottom w:val="0"/>
      <w:divBdr>
        <w:top w:val="none" w:sz="0" w:space="0" w:color="auto"/>
        <w:left w:val="none" w:sz="0" w:space="0" w:color="auto"/>
        <w:bottom w:val="none" w:sz="0" w:space="0" w:color="auto"/>
        <w:right w:val="none" w:sz="0" w:space="0" w:color="auto"/>
      </w:divBdr>
    </w:div>
    <w:div w:id="1300305088">
      <w:bodyDiv w:val="1"/>
      <w:marLeft w:val="0"/>
      <w:marRight w:val="0"/>
      <w:marTop w:val="0"/>
      <w:marBottom w:val="0"/>
      <w:divBdr>
        <w:top w:val="none" w:sz="0" w:space="0" w:color="auto"/>
        <w:left w:val="none" w:sz="0" w:space="0" w:color="auto"/>
        <w:bottom w:val="none" w:sz="0" w:space="0" w:color="auto"/>
        <w:right w:val="none" w:sz="0" w:space="0" w:color="auto"/>
      </w:divBdr>
    </w:div>
    <w:div w:id="209408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t-global.com/wp-content/uploads/2024/08/TRACKING-AM-INITIATIVE-v3.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t-global.com/wp-content/uploads/2023/09/dt-global-guidance-note-introduction-to-adaptive-managemen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t-global.com/projects/tautai/" TargetMode="External"/><Relationship Id="rId5" Type="http://schemas.openxmlformats.org/officeDocument/2006/relationships/styles" Target="styles.xml"/><Relationship Id="rId10" Type="http://schemas.openxmlformats.org/officeDocument/2006/relationships/hyperlink" Target="https://prosivu.com/" TargetMode="External"/><Relationship Id="rId4" Type="http://schemas.openxmlformats.org/officeDocument/2006/relationships/numbering" Target="numbering.xml"/><Relationship Id="rId9" Type="http://schemas.openxmlformats.org/officeDocument/2006/relationships/hyperlink" Target="https://dt-global.com/fr/projects/bce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0C5A24663AF4DA34B082B8E10A676" ma:contentTypeVersion="11" ma:contentTypeDescription="Create a new document." ma:contentTypeScope="" ma:versionID="1cf848b877a1ecd94843f88294d6e21a">
  <xsd:schema xmlns:xsd="http://www.w3.org/2001/XMLSchema" xmlns:xs="http://www.w3.org/2001/XMLSchema" xmlns:p="http://schemas.microsoft.com/office/2006/metadata/properties" xmlns:ns2="d402b46a-4ef7-4988-94a3-7b8686376e7b" xmlns:ns3="5489a4a8-73e1-47d8-8a44-84c1c18039c4" targetNamespace="http://schemas.microsoft.com/office/2006/metadata/properties" ma:root="true" ma:fieldsID="242b0c4aab733496ec48f3dc011596b2" ns2:_="" ns3:_="">
    <xsd:import namespace="d402b46a-4ef7-4988-94a3-7b8686376e7b"/>
    <xsd:import namespace="5489a4a8-73e1-47d8-8a44-84c1c18039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Document"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2b46a-4ef7-4988-94a3-7b8686376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 ma:index="14" nillable="true" ma:displayName="Document" ma:format="Dropdown" ma:internalName="Document">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9a4a8-73e1-47d8-8a44-84c1c1803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 xmlns="d402b46a-4ef7-4988-94a3-7b8686376e7b" xsi:nil="true"/>
  </documentManagement>
</p:properties>
</file>

<file path=customXml/itemProps1.xml><?xml version="1.0" encoding="utf-8"?>
<ds:datastoreItem xmlns:ds="http://schemas.openxmlformats.org/officeDocument/2006/customXml" ds:itemID="{7EDD3D42-9D3B-4467-B98C-B2F08B52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2b46a-4ef7-4988-94a3-7b8686376e7b"/>
    <ds:schemaRef ds:uri="5489a4a8-73e1-47d8-8a44-84c1c1803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EA0F8-9070-460F-B740-3C7F9C4E0DF4}">
  <ds:schemaRefs>
    <ds:schemaRef ds:uri="http://schemas.microsoft.com/sharepoint/v3/contenttype/forms"/>
  </ds:schemaRefs>
</ds:datastoreItem>
</file>

<file path=customXml/itemProps3.xml><?xml version="1.0" encoding="utf-8"?>
<ds:datastoreItem xmlns:ds="http://schemas.openxmlformats.org/officeDocument/2006/customXml" ds:itemID="{69B91D9F-19F3-435A-83A5-9E70EBAF1B4D}">
  <ds:schemaRefs>
    <ds:schemaRef ds:uri="http://schemas.microsoft.com/office/2006/metadata/properties"/>
    <ds:schemaRef ds:uri="http://schemas.microsoft.com/office/infopath/2007/PartnerControls"/>
    <ds:schemaRef ds:uri="d402b46a-4ef7-4988-94a3-7b8686376e7b"/>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1292</Words>
  <Characters>7369</Characters>
  <Application>Microsoft Office Word</Application>
  <DocSecurity>4</DocSecurity>
  <Lines>61</Lines>
  <Paragraphs>17</Paragraphs>
  <ScaleCrop>false</ScaleCrop>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Lonsdale</dc:creator>
  <cp:keywords/>
  <dc:description/>
  <cp:lastModifiedBy>Mark Pruden</cp:lastModifiedBy>
  <cp:revision>2</cp:revision>
  <dcterms:created xsi:type="dcterms:W3CDTF">2025-09-05T06:55:00Z</dcterms:created>
  <dcterms:modified xsi:type="dcterms:W3CDTF">2025-09-05T06:55:00Z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0x0101008200C5A24663AF4DA34B082B8E10A676</vt:lpwstr>
  </property>
</Properties>
</file>